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7E6B40" w:rsidP="007E6B40">
            <w:pPr>
              <w:rPr>
                <w:rStyle w:val="affd"/>
              </w:rPr>
            </w:pPr>
            <w:r w:rsidRPr="007E6B40">
              <w:rPr>
                <w:noProof/>
                <w:color w:val="000000"/>
              </w:rPr>
              <w:drawing>
                <wp:inline distT="0" distB="0" distL="0" distR="0">
                  <wp:extent cx="2592000" cy="115920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B4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85A5F" w:rsidRPr="00343BDA">
              <w:rPr>
                <w:rFonts w:eastAsia="Calibri"/>
              </w:rPr>
              <w:t>«</w:t>
            </w:r>
            <w:r>
              <w:rPr>
                <w:rFonts w:eastAsia="Calibri"/>
              </w:rPr>
              <w:t>13</w:t>
            </w:r>
            <w:r w:rsidR="00585A5F" w:rsidRPr="00343BDA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апреля </w:t>
            </w:r>
            <w:r w:rsidR="00585A5F" w:rsidRPr="00343BDA">
              <w:rPr>
                <w:rFonts w:eastAsia="Calibri"/>
              </w:rPr>
              <w:t>20</w:t>
            </w:r>
            <w:r w:rsidR="005F7939" w:rsidRPr="005F7939">
              <w:rPr>
                <w:rFonts w:eastAsia="Calibri"/>
              </w:rPr>
              <w:t>20</w:t>
            </w:r>
            <w:r w:rsidR="00585A5F">
              <w:rPr>
                <w:rFonts w:eastAsia="Calibri"/>
              </w:rPr>
              <w:t xml:space="preserve"> </w:t>
            </w:r>
            <w:r w:rsidR="00585A5F" w:rsidRPr="00343BDA">
              <w:rPr>
                <w:rFonts w:eastAsia="Calibri"/>
              </w:rPr>
              <w:t xml:space="preserve">г. </w:t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585A5F" w:rsidP="00585A5F">
      <w:pPr>
        <w:jc w:val="center"/>
      </w:pPr>
      <w:r w:rsidRPr="008A6781">
        <w:t>Красноярский край,</w:t>
      </w:r>
      <w:r w:rsidR="005819F0">
        <w:t xml:space="preserve"> г. Зеленогорск, ул. </w:t>
      </w:r>
      <w:r w:rsidR="006F1640">
        <w:t>Первая Промышленная, 1А</w:t>
      </w:r>
      <w:r>
        <w:t>,</w:t>
      </w:r>
    </w:p>
    <w:p w:rsidR="00585A5F" w:rsidRDefault="00585A5F" w:rsidP="00585A5F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865607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2645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72645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865607">
        <w:rPr>
          <w:iCs/>
          <w:noProof/>
        </w:rPr>
        <w:t>10</w:t>
      </w:r>
    </w:p>
    <w:p w:rsidR="00E963C4" w:rsidRPr="00A72A77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72645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022CBA">
        <w:rPr>
          <w:iCs/>
          <w:noProof/>
        </w:rPr>
        <w:t>3</w:t>
      </w:r>
    </w:p>
    <w:p w:rsidR="00E963C4" w:rsidRPr="00A72A77" w:rsidRDefault="0072645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3</w:t>
      </w:r>
    </w:p>
    <w:p w:rsidR="00E963C4" w:rsidRPr="00A72A77" w:rsidRDefault="0072645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72645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72645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726452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022CBA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6F1640" w:rsidRPr="006F1640" w:rsidRDefault="006F1640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Первая Промышленная, 1А </w:t>
            </w:r>
            <w:r w:rsidRPr="006F1640">
              <w:rPr>
                <w:b/>
                <w:sz w:val="26"/>
                <w:szCs w:val="26"/>
              </w:rPr>
              <w:t>(1 земельный участок, 2 здания, 1 сооружение, 1</w:t>
            </w:r>
            <w:r w:rsidR="00392FE9">
              <w:rPr>
                <w:b/>
                <w:sz w:val="26"/>
                <w:szCs w:val="26"/>
              </w:rPr>
              <w:t>3</w:t>
            </w:r>
            <w:r w:rsidRPr="006F1640">
              <w:rPr>
                <w:b/>
                <w:sz w:val="26"/>
                <w:szCs w:val="26"/>
              </w:rPr>
              <w:t xml:space="preserve"> единиц прочего (движимого) имущества).</w:t>
            </w:r>
          </w:p>
          <w:p w:rsidR="006F1640" w:rsidRPr="006F1640" w:rsidRDefault="006F1640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sz w:val="26"/>
                <w:szCs w:val="26"/>
              </w:rPr>
              <w:t>Имущество продается одним лотом.</w:t>
            </w:r>
          </w:p>
          <w:p w:rsidR="006F1640" w:rsidRPr="006F1640" w:rsidRDefault="006F1640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</w:t>
            </w:r>
            <w:r w:rsidRPr="001D2D0C">
              <w:rPr>
                <w:rFonts w:ascii="Times New Roman" w:hAnsi="Times New Roman"/>
                <w:sz w:val="26"/>
                <w:szCs w:val="26"/>
              </w:rPr>
              <w:lastRenderedPageBreak/>
              <w:t>22-25;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7E6B40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4C84">
              <w:rPr>
                <w:b/>
                <w:bCs/>
                <w:spacing w:val="-1"/>
                <w:sz w:val="26"/>
                <w:szCs w:val="26"/>
                <w:lang w:val="en-US"/>
              </w:rPr>
              <w:t>6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D2990">
              <w:rPr>
                <w:b/>
                <w:bCs/>
                <w:spacing w:val="-1"/>
                <w:sz w:val="26"/>
                <w:szCs w:val="26"/>
                <w:lang w:val="en-US"/>
              </w:rPr>
              <w:t>1</w:t>
            </w:r>
            <w:r w:rsidR="007E6B40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04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7E6B40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C07E8A" w:rsidRPr="00E37AEC">
              <w:rPr>
                <w:b/>
                <w:sz w:val="26"/>
                <w:szCs w:val="26"/>
              </w:rPr>
              <w:t>6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D2990">
              <w:rPr>
                <w:b/>
                <w:sz w:val="26"/>
                <w:szCs w:val="26"/>
                <w:lang w:val="en-US"/>
              </w:rPr>
              <w:t>1</w:t>
            </w:r>
            <w:r w:rsidR="007E6B40">
              <w:rPr>
                <w:b/>
                <w:sz w:val="26"/>
                <w:szCs w:val="26"/>
              </w:rPr>
              <w:t>4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5F7939">
              <w:rPr>
                <w:b/>
                <w:sz w:val="26"/>
                <w:szCs w:val="26"/>
                <w:lang w:val="en-US"/>
              </w:rPr>
              <w:t>7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1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7E6B4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5F7939">
              <w:rPr>
                <w:b/>
                <w:sz w:val="26"/>
                <w:szCs w:val="26"/>
                <w:lang w:val="en-US"/>
              </w:rPr>
              <w:t>1</w:t>
            </w:r>
            <w:r w:rsidR="007E6B40">
              <w:rPr>
                <w:b/>
                <w:sz w:val="26"/>
                <w:szCs w:val="26"/>
              </w:rPr>
              <w:t>6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F7939">
              <w:rPr>
                <w:b/>
                <w:sz w:val="26"/>
                <w:szCs w:val="26"/>
                <w:lang w:val="en-US"/>
              </w:rPr>
              <w:t>7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lastRenderedPageBreak/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2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7E6B4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084C84" w:rsidRPr="00BD2990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BD2990" w:rsidRPr="00317D9E">
              <w:rPr>
                <w:b/>
                <w:sz w:val="26"/>
                <w:szCs w:val="26"/>
              </w:rPr>
              <w:t>1</w:t>
            </w:r>
            <w:r w:rsidR="007E6B40">
              <w:rPr>
                <w:b/>
                <w:sz w:val="26"/>
                <w:szCs w:val="26"/>
              </w:rPr>
              <w:t>4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04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BD2990" w:rsidRPr="00317D9E">
              <w:rPr>
                <w:b/>
                <w:sz w:val="26"/>
                <w:szCs w:val="26"/>
              </w:rPr>
              <w:t>1</w:t>
            </w:r>
            <w:r w:rsidR="007E6B40">
              <w:rPr>
                <w:b/>
                <w:sz w:val="26"/>
                <w:szCs w:val="26"/>
              </w:rPr>
              <w:t>4</w:t>
            </w:r>
            <w:bookmarkStart w:id="1" w:name="_GoBack"/>
            <w:bookmarkEnd w:id="1"/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F7939" w:rsidRPr="005F7939">
              <w:rPr>
                <w:b/>
                <w:sz w:val="26"/>
                <w:szCs w:val="26"/>
              </w:rPr>
              <w:t>7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4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392FE9" w:rsidRPr="006D28DC" w:rsidRDefault="00392FE9" w:rsidP="00392FE9">
      <w:pPr>
        <w:ind w:firstLine="567"/>
        <w:rPr>
          <w:bCs/>
          <w:spacing w:val="-1"/>
        </w:rPr>
      </w:pPr>
      <w:r w:rsidRPr="00FB32D8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Первая Промышленная, 1А</w:t>
      </w:r>
      <w:r w:rsidRPr="003E3ABF">
        <w:rPr>
          <w:b/>
        </w:rPr>
        <w:t>,</w:t>
      </w:r>
      <w:r>
        <w:rPr>
          <w:b/>
        </w:rPr>
        <w:t xml:space="preserve"> </w:t>
      </w:r>
      <w:r w:rsidRPr="00FB32D8">
        <w:rPr>
          <w:bCs/>
          <w:spacing w:val="-1"/>
        </w:rPr>
        <w:t>в состав которого входят следую</w:t>
      </w:r>
      <w:r w:rsidRPr="006D28DC">
        <w:rPr>
          <w:bCs/>
          <w:spacing w:val="-1"/>
        </w:rPr>
        <w:t>щие объекты, принадлежащие АО «ПО ЭХЗ» на праве собственности: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142"/>
        <w:gridCol w:w="3050"/>
        <w:gridCol w:w="1560"/>
        <w:gridCol w:w="4181"/>
      </w:tblGrid>
      <w:tr w:rsidR="00392FE9" w:rsidRPr="006D28DC" w:rsidTr="003A622F">
        <w:trPr>
          <w:trHeight w:val="589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D28D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D28DC" w:rsidRDefault="00392FE9" w:rsidP="003A622F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D28DC" w:rsidRDefault="00392FE9" w:rsidP="003A622F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92FE9" w:rsidRPr="006D28DC" w:rsidRDefault="00392FE9" w:rsidP="003A622F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типографии; общая площадь 1954 кв.м.; кадастровый номер 24:59:0104001:0008, адрес: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Первая Промышленная, 1А (свидетельство о государственной регистрации права серии 24 ЕЗ № 942715 от 10.09.2008).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92FE9" w:rsidRPr="006D28DC" w:rsidRDefault="00392FE9" w:rsidP="003A622F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Здание типографии; назначение: нежилое здание; 2-этажный; общая площадь 1110,3 кв.м., лит. В2, В</w:t>
            </w:r>
            <w:r w:rsidRPr="006D28DC">
              <w:rPr>
                <w:sz w:val="24"/>
                <w:szCs w:val="24"/>
                <w:lang w:eastAsia="en-US"/>
              </w:rPr>
              <w:sym w:font="Symbol" w:char="F0A2"/>
            </w:r>
            <w:r w:rsidRPr="006D28DC">
              <w:rPr>
                <w:sz w:val="24"/>
                <w:szCs w:val="24"/>
                <w:lang w:eastAsia="en-US"/>
              </w:rPr>
              <w:t xml:space="preserve">2, год постройки: 1971, материал стен: ж/б панели, кирпич, адрес: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Первая Промышленная, 1А (свидетельство о государственной регистрации права серии 24 ЕЗ № 943555 от 09.10.2008).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92FE9" w:rsidRPr="006D28DC" w:rsidRDefault="00392FE9" w:rsidP="003A622F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 xml:space="preserve">Здание склада бумаги; назначение: нежилое здание; 1-этажный; общая площадь 151,4 кв.м., лит. В, год постройки: 2001, материал стен: кирпич, адрес: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Первая Промышленная, 1А/1 (свидетельство о государственной регистрации права серии 24 ЕЗ № 943548 от 09.10.2008).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92FE9" w:rsidRPr="006D28DC" w:rsidRDefault="00392FE9" w:rsidP="003A622F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 xml:space="preserve">Сооружение: благоустройство типографии; назначение: нежилое; общая площадь 571,6 кв.м., адрес: Красноярский край, г. Зеленогорск, ул.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 xml:space="preserve">ул. Первая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lastRenderedPageBreak/>
              <w:t>Промышленная, 1А</w:t>
            </w:r>
            <w:r w:rsidRPr="006D28DC">
              <w:rPr>
                <w:sz w:val="24"/>
                <w:szCs w:val="24"/>
                <w:lang w:eastAsia="en-US"/>
              </w:rPr>
              <w:t xml:space="preserve"> (свидетельство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 xml:space="preserve">о государственной регистрации права </w:t>
            </w:r>
            <w:r w:rsidRPr="006D28DC">
              <w:rPr>
                <w:sz w:val="24"/>
                <w:szCs w:val="24"/>
                <w:lang w:eastAsia="en-US"/>
              </w:rPr>
              <w:t>серии 24 ЕЗ № 943554 от 09.10.2008).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D28DC" w:rsidRDefault="00392FE9" w:rsidP="003A622F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6D28DC">
              <w:rPr>
                <w:kern w:val="24"/>
                <w:sz w:val="24"/>
                <w:szCs w:val="24"/>
                <w:lang w:eastAsia="en-US"/>
              </w:rPr>
              <w:lastRenderedPageBreak/>
              <w:t>Прочее (движимое) имущество, входящее в состав имущественного комплекса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2FE9" w:rsidRPr="006D28DC" w:rsidRDefault="00392FE9" w:rsidP="003A622F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6D28DC">
              <w:rPr>
                <w:kern w:val="24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Узел учета тепловой энергии в здании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013100043158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392FE9">
              <w:rPr>
                <w:color w:val="000000"/>
                <w:sz w:val="24"/>
                <w:szCs w:val="24"/>
              </w:rPr>
              <w:t>В состав входят: тепловычислитель ВЗЛЕТ ТСРВ "ТСРВ-024М" -1шт., преобразователь расхода ЭРСВ 420Ф Ду-65 - 2шт., преобразователь температуры - 2шт., преобразователь давления СДВ 1,6 - 2 шт., адаптер сигналов АССВ-030 - 1шт.</w:t>
            </w:r>
            <w:r w:rsidRPr="006D28DC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Лифт грузовой Q-150кг ЛМШ-№2815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1509321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left"/>
              <w:rPr>
                <w:sz w:val="24"/>
                <w:szCs w:val="24"/>
              </w:rPr>
            </w:pPr>
            <w:r w:rsidRPr="00392FE9">
              <w:rPr>
                <w:sz w:val="24"/>
                <w:szCs w:val="24"/>
              </w:rPr>
              <w:t>Количество остановок - 2. Ручной привод открывания дверей. Грузоподъёмность - 150 кг.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9024704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left"/>
              <w:rPr>
                <w:sz w:val="24"/>
                <w:szCs w:val="24"/>
              </w:rPr>
            </w:pPr>
            <w:r w:rsidRPr="00392FE9">
              <w:rPr>
                <w:sz w:val="24"/>
                <w:szCs w:val="24"/>
              </w:rPr>
              <w:t>Материал - керамика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Внешнее электроснабжение здания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9026558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left"/>
              <w:rPr>
                <w:sz w:val="24"/>
                <w:szCs w:val="24"/>
              </w:rPr>
            </w:pPr>
            <w:r w:rsidRPr="00392FE9">
              <w:rPr>
                <w:sz w:val="24"/>
                <w:szCs w:val="24"/>
              </w:rPr>
              <w:t>Кабель ААШв-6кВ 3х95 - 300 м; Кабель АВВГ 4х150 - 950м; Подстанция КТПН 400/6/0,4 с трансформатором-1шт;                Распред. пункт ПР 8503-4шт; Шкаф ШУВ-1-2шт.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Наружные сети охранной сигнализации здания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9026628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left"/>
              <w:rPr>
                <w:sz w:val="24"/>
                <w:szCs w:val="24"/>
              </w:rPr>
            </w:pPr>
            <w:r w:rsidRPr="00392FE9">
              <w:rPr>
                <w:sz w:val="24"/>
                <w:szCs w:val="24"/>
              </w:rPr>
              <w:t>Кабель КММ 2х0,5 -230м; кабель ТПП 20х2х0,5 - 200м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9056397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left"/>
              <w:rPr>
                <w:sz w:val="24"/>
                <w:szCs w:val="24"/>
              </w:rPr>
            </w:pPr>
            <w:r w:rsidRPr="00392FE9">
              <w:rPr>
                <w:sz w:val="24"/>
                <w:szCs w:val="24"/>
              </w:rPr>
              <w:t>Кондиционер блок наружный PUHY-P250 YGM-A - 1шт., блок внутренний PLA-6шт., пульт проводной PAR-F27MAA-3шт.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Сеть пожарной сигнализации здания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9059569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A622F" w:rsidP="003A622F">
            <w:pPr>
              <w:jc w:val="left"/>
              <w:rPr>
                <w:sz w:val="24"/>
                <w:szCs w:val="24"/>
              </w:rPr>
            </w:pPr>
            <w:r w:rsidRPr="003A622F">
              <w:rPr>
                <w:sz w:val="24"/>
                <w:szCs w:val="24"/>
              </w:rPr>
              <w:t>Аккумулятор АКБ7-12 (7А/ч 12В); Оповещатель "Корбу" - 4 шт; Пускатель ПМ 12-010-510 У2 - 1шт;                                                      Щит контроля ЩКПС - 1шт.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Электрич. оборудов. зд.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1401827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A622F" w:rsidP="003A622F">
            <w:pPr>
              <w:jc w:val="left"/>
              <w:rPr>
                <w:sz w:val="24"/>
                <w:szCs w:val="24"/>
              </w:rPr>
            </w:pPr>
            <w:r w:rsidRPr="003A622F">
              <w:rPr>
                <w:sz w:val="24"/>
                <w:szCs w:val="24"/>
              </w:rPr>
              <w:t>Силовой пункт ПР 9242 - 2 шт.; силовой пункт ПР 9242-329 - 2 шт.; силовой пункт ПР 9242-340 - 3 шт.; силовой пункт ПР 9242-325 - 1 шт.; реле L-526; автомат установочный А-3124 - 1 шт.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Устройство FOCUS-GS для монтажа пластин системы Rotec Sleeves GS265/FO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9017694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left"/>
              <w:rPr>
                <w:sz w:val="24"/>
                <w:szCs w:val="24"/>
              </w:rPr>
            </w:pPr>
            <w:r w:rsidRPr="00392FE9">
              <w:rPr>
                <w:sz w:val="24"/>
                <w:szCs w:val="24"/>
              </w:rPr>
              <w:t>FOCUS-GS для монтажа пластин системы Rotec Sleeves GS265/FO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Перфорир. устройство к установке для изготовления клише BASF Combi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9020007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A622F" w:rsidP="003A622F">
            <w:pPr>
              <w:jc w:val="left"/>
              <w:rPr>
                <w:sz w:val="24"/>
                <w:szCs w:val="24"/>
              </w:rPr>
            </w:pPr>
            <w:r w:rsidRPr="003A622F">
              <w:rPr>
                <w:sz w:val="24"/>
                <w:szCs w:val="24"/>
              </w:rPr>
              <w:t>Производитель - ООО "Артэкс", г. Новосибирск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Комплекс флексографической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9020840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A622F" w:rsidP="003A622F">
            <w:pPr>
              <w:jc w:val="left"/>
              <w:rPr>
                <w:sz w:val="24"/>
                <w:szCs w:val="24"/>
              </w:rPr>
            </w:pPr>
            <w:r w:rsidRPr="003A622F">
              <w:rPr>
                <w:sz w:val="24"/>
                <w:szCs w:val="24"/>
              </w:rPr>
              <w:t xml:space="preserve">Комплект цилиндров печатных GS265/101 (101зуб.-4шт.; 126зуб.-4шт.; 104зуб-2шт.); Круг поворотный (2+2) </w:t>
            </w:r>
            <w:r w:rsidRPr="003A622F">
              <w:rPr>
                <w:sz w:val="24"/>
                <w:szCs w:val="24"/>
              </w:rPr>
              <w:lastRenderedPageBreak/>
              <w:t>поворотного устройства GS265/WE - 1 шт.; Манометр винтовой Hydra Jacks GS265/HY - 1 шт.; Мост нажимной для Hydra Jacks GS265/AN - 1 шт.; Печатная машина GS265 - 1 шт.; Регулятор кромки полотна GS265/BA - 1 шт.; Узел печатающий GS265/5 - 1 шт.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Листоподборная и фальцевальная линия ТЬ Sprint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9034104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A622F" w:rsidP="003A622F">
            <w:pPr>
              <w:jc w:val="left"/>
              <w:rPr>
                <w:sz w:val="24"/>
                <w:szCs w:val="24"/>
              </w:rPr>
            </w:pPr>
            <w:r w:rsidRPr="003A622F">
              <w:rPr>
                <w:sz w:val="24"/>
                <w:szCs w:val="24"/>
              </w:rPr>
              <w:t>Листоподборная и фальцевальная линия ТЬ Sprint. Производство - Германия</w:t>
            </w:r>
          </w:p>
        </w:tc>
      </w:tr>
      <w:tr w:rsidR="00392FE9" w:rsidRPr="006D28DC" w:rsidTr="003A622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2FE9" w:rsidRPr="006D28DC" w:rsidRDefault="00392FE9" w:rsidP="003A622F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Шкаф автоматики компрессора в комплекте "ША"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92FE9" w:rsidP="003A622F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9034949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E9" w:rsidRPr="006D28DC" w:rsidRDefault="003A622F" w:rsidP="003A622F">
            <w:pPr>
              <w:jc w:val="left"/>
              <w:rPr>
                <w:sz w:val="24"/>
                <w:szCs w:val="24"/>
              </w:rPr>
            </w:pPr>
            <w:r w:rsidRPr="003A622F">
              <w:rPr>
                <w:sz w:val="24"/>
                <w:szCs w:val="24"/>
              </w:rPr>
              <w:t>Выключатель автоматический ВА 57Ф35 340010 20УХЛ3 125А - 1 шт.; Ключ ПМОФ 45 222222/1 Д9 - 1 шт.; Кнопка КЕ 011 ИСП 2 - 2 шт.; Пост управления ПКУ 15-21-131-54УЗ - 2 шт.; Пускатель ПМ 12-010-210 220В 0,5А 3з+2р - 1 шт.; Пускатель ПМЕ 122 220В 1А - 1 шт.; Шкаф автоматики "ША" - 1 шт.</w:t>
            </w:r>
          </w:p>
        </w:tc>
      </w:tr>
    </w:tbl>
    <w:p w:rsidR="00392FE9" w:rsidRPr="006D28DC" w:rsidRDefault="00392FE9" w:rsidP="00392FE9">
      <w:pPr>
        <w:ind w:firstLine="567"/>
      </w:pPr>
      <w:r w:rsidRPr="006D28DC">
        <w:t>Имущество продается одним лотом.</w:t>
      </w:r>
    </w:p>
    <w:p w:rsidR="00392FE9" w:rsidRPr="00E5193B" w:rsidRDefault="00392FE9" w:rsidP="00392FE9">
      <w:pPr>
        <w:widowControl w:val="0"/>
        <w:tabs>
          <w:tab w:val="left" w:pos="142"/>
          <w:tab w:val="left" w:pos="426"/>
          <w:tab w:val="left" w:pos="1134"/>
          <w:tab w:val="left" w:pos="1701"/>
        </w:tabs>
        <w:ind w:firstLine="567"/>
        <w:rPr>
          <w:kern w:val="24"/>
        </w:rPr>
      </w:pPr>
      <w:r w:rsidRPr="00865607">
        <w:t>Обременения: в отношении объектов недвижимого имущества №№ 1.1-1.4 и объектов движимого имущества №№ 2.2, 2.4-2.8, 2.12 существуют обременения в виде аренды</w:t>
      </w:r>
      <w:r w:rsidRPr="00865607">
        <w:rPr>
          <w:kern w:val="24"/>
        </w:rPr>
        <w:t xml:space="preserve"> по договорам, действие которых считается возобновленными на неопределенный срок.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5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lastRenderedPageBreak/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5F7939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</w:t>
      </w:r>
      <w:r w:rsidR="00593744" w:rsidRPr="003146A2">
        <w:rPr>
          <w:rFonts w:ascii="Times New Roman" w:hAnsi="Times New Roman"/>
          <w:sz w:val="28"/>
          <w:szCs w:val="28"/>
        </w:rPr>
        <w:lastRenderedPageBreak/>
        <w:t>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lastRenderedPageBreak/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8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9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 xml:space="preserve">к на </w:t>
      </w:r>
      <w:r w:rsidR="00605EFC" w:rsidRPr="00BC7229">
        <w:lastRenderedPageBreak/>
        <w:t>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0" o:title=""/>
          </v:shape>
          <o:OLEObject Type="Embed" ProgID="Equation.3" ShapeID="_x0000_i1025" DrawAspect="Content" ObjectID="_1648382280" r:id="rId21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lastRenderedPageBreak/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</w:t>
      </w:r>
      <w:r w:rsidR="000706A8">
        <w:t>_____</w:t>
      </w:r>
      <w:r w:rsidR="0047654B" w:rsidRPr="005F7939">
        <w:t>______</w:t>
      </w:r>
      <w:r>
        <w:t xml:space="preserve">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865607">
        <w:rPr>
          <w:b/>
          <w:i/>
          <w:sz w:val="24"/>
          <w:szCs w:val="24"/>
        </w:rPr>
        <w:t>Первая Промышленная, 1А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 Красноярский край, г. Зеленогорск, ул.</w:t>
      </w:r>
      <w:r w:rsidR="00865607">
        <w:rPr>
          <w:sz w:val="24"/>
          <w:szCs w:val="24"/>
        </w:rPr>
        <w:t xml:space="preserve"> Первая Промышленная, 1А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</w:t>
      </w:r>
      <w:r>
        <w:rPr>
          <w:sz w:val="24"/>
          <w:szCs w:val="24"/>
        </w:rPr>
        <w:lastRenderedPageBreak/>
        <w:t xml:space="preserve">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2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52" w:rsidRDefault="00726452">
      <w:r>
        <w:separator/>
      </w:r>
    </w:p>
    <w:p w:rsidR="00726452" w:rsidRDefault="00726452"/>
  </w:endnote>
  <w:endnote w:type="continuationSeparator" w:id="0">
    <w:p w:rsidR="00726452" w:rsidRDefault="00726452">
      <w:r>
        <w:continuationSeparator/>
      </w:r>
    </w:p>
    <w:p w:rsidR="00726452" w:rsidRDefault="00726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2F" w:rsidRDefault="003A622F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52" w:rsidRDefault="00726452">
      <w:r>
        <w:separator/>
      </w:r>
    </w:p>
    <w:p w:rsidR="00726452" w:rsidRDefault="00726452"/>
  </w:footnote>
  <w:footnote w:type="continuationSeparator" w:id="0">
    <w:p w:rsidR="00726452" w:rsidRDefault="00726452">
      <w:r>
        <w:continuationSeparator/>
      </w:r>
    </w:p>
    <w:p w:rsidR="00726452" w:rsidRDefault="00726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8788"/>
      <w:docPartObj>
        <w:docPartGallery w:val="Page Numbers (Top of Page)"/>
        <w:docPartUnique/>
      </w:docPartObj>
    </w:sdtPr>
    <w:sdtEndPr/>
    <w:sdtContent>
      <w:p w:rsidR="003A622F" w:rsidRDefault="003A622F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4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2F" w:rsidRDefault="003A622F">
    <w:pPr>
      <w:pStyle w:val="a6"/>
      <w:jc w:val="center"/>
    </w:pPr>
  </w:p>
  <w:p w:rsidR="003A622F" w:rsidRDefault="003A622F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CEA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452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E6B40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C27E48"/>
  <w15:docId w15:val="{800C826D-9D73-4E40-8014-B6DC39E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uiPriority="99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Заголовок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mailto:okus@ecp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us@ec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kus@ecp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339592-9E7C-4D25-9491-C2BF6A5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36983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10</cp:revision>
  <cp:lastPrinted>2018-05-10T10:17:00Z</cp:lastPrinted>
  <dcterms:created xsi:type="dcterms:W3CDTF">2019-12-16T07:53:00Z</dcterms:created>
  <dcterms:modified xsi:type="dcterms:W3CDTF">2020-04-14T08:12:00Z</dcterms:modified>
</cp:coreProperties>
</file>