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F2FD7" w:rsidRDefault="0003581E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2F2FD7">
        <w:rPr>
          <w:rFonts w:eastAsia="Times New Roman"/>
          <w:b/>
          <w:sz w:val="24"/>
          <w:szCs w:val="24"/>
          <w:lang w:eastAsia="ru-RU"/>
        </w:rPr>
        <w:t>:</w:t>
      </w:r>
    </w:p>
    <w:p w:rsidR="002F2FD7" w:rsidRDefault="002F2FD7" w:rsidP="002F2FD7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0BDC" w:rsidRPr="002F2FD7" w:rsidRDefault="00430BDC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83A02">
        <w:rPr>
          <w:rFonts w:eastAsia="Times New Roman"/>
          <w:b/>
          <w:sz w:val="24"/>
          <w:szCs w:val="24"/>
          <w:lang w:eastAsia="ru-RU"/>
        </w:rPr>
        <w:t xml:space="preserve">Лот № 1: </w:t>
      </w:r>
      <w:r w:rsidR="005B18E7" w:rsidRPr="002F2FD7">
        <w:rPr>
          <w:rFonts w:eastAsia="Times New Roman"/>
          <w:sz w:val="24"/>
          <w:szCs w:val="24"/>
          <w:lang w:eastAsia="ru-RU"/>
        </w:rPr>
        <w:t xml:space="preserve">здание </w:t>
      </w:r>
      <w:r w:rsidR="002F2FD7" w:rsidRPr="002F2FD7">
        <w:rPr>
          <w:rFonts w:eastAsia="Times New Roman"/>
          <w:sz w:val="24"/>
          <w:szCs w:val="24"/>
          <w:lang w:eastAsia="ru-RU"/>
        </w:rPr>
        <w:t>4</w:t>
      </w:r>
      <w:r w:rsidR="00B96514">
        <w:rPr>
          <w:rFonts w:eastAsia="Times New Roman"/>
          <w:sz w:val="24"/>
          <w:szCs w:val="24"/>
          <w:lang w:eastAsia="ru-RU"/>
        </w:rPr>
        <w:t>18</w:t>
      </w:r>
      <w:r w:rsidRPr="002F2FD7">
        <w:rPr>
          <w:rFonts w:eastAsia="Times New Roman"/>
          <w:sz w:val="24"/>
          <w:szCs w:val="24"/>
          <w:lang w:eastAsia="ru-RU"/>
        </w:rPr>
        <w:t>, расположенн</w:t>
      </w:r>
      <w:r w:rsidR="005B18E7" w:rsidRPr="002F2FD7">
        <w:rPr>
          <w:rFonts w:eastAsia="Times New Roman"/>
          <w:sz w:val="24"/>
          <w:szCs w:val="24"/>
          <w:lang w:eastAsia="ru-RU"/>
        </w:rPr>
        <w:t>ое</w:t>
      </w:r>
      <w:r w:rsidRPr="002F2FD7">
        <w:rPr>
          <w:rFonts w:eastAsia="Times New Roman"/>
          <w:sz w:val="24"/>
          <w:szCs w:val="24"/>
          <w:lang w:eastAsia="ru-RU"/>
        </w:rPr>
        <w:t xml:space="preserve"> по адресу: Красноярский край, </w:t>
      </w:r>
      <w:r w:rsidR="00D02F75" w:rsidRPr="002F2FD7">
        <w:rPr>
          <w:rFonts w:eastAsia="Times New Roman"/>
          <w:sz w:val="24"/>
          <w:szCs w:val="24"/>
          <w:lang w:eastAsia="ru-RU"/>
        </w:rPr>
        <w:t xml:space="preserve">г. Зеленогорск, ул. </w:t>
      </w:r>
      <w:proofErr w:type="gramStart"/>
      <w:r w:rsidR="005B18E7" w:rsidRPr="002F2FD7">
        <w:rPr>
          <w:rFonts w:eastAsia="Times New Roman"/>
          <w:sz w:val="24"/>
          <w:szCs w:val="24"/>
          <w:lang w:eastAsia="ru-RU"/>
        </w:rPr>
        <w:t>Индустриальная</w:t>
      </w:r>
      <w:proofErr w:type="gramEnd"/>
      <w:r w:rsidR="005B18E7" w:rsidRPr="002F2FD7">
        <w:rPr>
          <w:rFonts w:eastAsia="Times New Roman"/>
          <w:sz w:val="24"/>
          <w:szCs w:val="24"/>
          <w:lang w:eastAsia="ru-RU"/>
        </w:rPr>
        <w:t>, 10/</w:t>
      </w:r>
      <w:r w:rsidR="00B96514">
        <w:rPr>
          <w:rFonts w:eastAsia="Times New Roman"/>
          <w:sz w:val="24"/>
          <w:szCs w:val="24"/>
          <w:lang w:eastAsia="ru-RU"/>
        </w:rPr>
        <w:t>21</w:t>
      </w:r>
      <w:r w:rsidR="008F481E" w:rsidRPr="002F2FD7">
        <w:rPr>
          <w:rFonts w:eastAsia="Times New Roman"/>
          <w:sz w:val="24"/>
          <w:szCs w:val="24"/>
          <w:lang w:eastAsia="ru-RU"/>
        </w:rPr>
        <w:t>:</w:t>
      </w:r>
    </w:p>
    <w:p w:rsidR="008F481E" w:rsidRPr="008F481E" w:rsidRDefault="008F481E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156"/>
        <w:gridCol w:w="836"/>
        <w:gridCol w:w="709"/>
        <w:gridCol w:w="567"/>
        <w:gridCol w:w="2410"/>
        <w:gridCol w:w="425"/>
        <w:gridCol w:w="1134"/>
        <w:gridCol w:w="1134"/>
        <w:gridCol w:w="1134"/>
        <w:gridCol w:w="1135"/>
      </w:tblGrid>
      <w:tr w:rsidR="000D404C" w:rsidRPr="00C421F8" w:rsidTr="00583A02">
        <w:trPr>
          <w:cantSplit/>
          <w:trHeight w:val="1940"/>
        </w:trPr>
        <w:tc>
          <w:tcPr>
            <w:tcW w:w="548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83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241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  <w:r w:rsidR="00525BF6">
              <w:rPr>
                <w:b/>
              </w:rPr>
              <w:t>:</w:t>
            </w:r>
          </w:p>
        </w:tc>
      </w:tr>
      <w:tr w:rsidR="000D404C" w:rsidRPr="00C421F8" w:rsidTr="00583A02">
        <w:trPr>
          <w:cantSplit/>
          <w:trHeight w:val="1134"/>
        </w:trPr>
        <w:tc>
          <w:tcPr>
            <w:tcW w:w="392" w:type="dxa"/>
            <w:vAlign w:val="center"/>
          </w:tcPr>
          <w:p w:rsidR="000D404C" w:rsidRPr="00C421F8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C421F8"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0D404C" w:rsidRPr="003B535D" w:rsidRDefault="000D404C" w:rsidP="00B96514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 xml:space="preserve">Здание </w:t>
            </w:r>
            <w:r w:rsidR="002F2FD7">
              <w:t>4</w:t>
            </w:r>
            <w:r w:rsidR="00B96514">
              <w:t>18</w:t>
            </w:r>
          </w:p>
        </w:tc>
        <w:tc>
          <w:tcPr>
            <w:tcW w:w="709" w:type="dxa"/>
            <w:vAlign w:val="center"/>
          </w:tcPr>
          <w:p w:rsidR="000D404C" w:rsidRPr="003B535D" w:rsidRDefault="00B96514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288,3</w:t>
            </w:r>
          </w:p>
        </w:tc>
        <w:tc>
          <w:tcPr>
            <w:tcW w:w="567" w:type="dxa"/>
            <w:textDirection w:val="btLr"/>
          </w:tcPr>
          <w:p w:rsidR="000D404C" w:rsidRPr="003B535D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нежилое</w:t>
            </w:r>
          </w:p>
        </w:tc>
        <w:tc>
          <w:tcPr>
            <w:tcW w:w="2410" w:type="dxa"/>
            <w:vAlign w:val="center"/>
          </w:tcPr>
          <w:p w:rsidR="00B96514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эл/снабжение</w:t>
            </w:r>
            <w:r w:rsidR="00B96514">
              <w:t>, водоснабжение, канализация,</w:t>
            </w:r>
            <w:r w:rsidRPr="00376AE9">
              <w:t xml:space="preserve"> </w:t>
            </w:r>
          </w:p>
          <w:p w:rsidR="00525BF6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отопление</w:t>
            </w:r>
            <w:r w:rsidR="00B96514">
              <w:t>,</w:t>
            </w:r>
          </w:p>
          <w:p w:rsidR="000D404C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вентиляция</w:t>
            </w:r>
          </w:p>
        </w:tc>
        <w:tc>
          <w:tcPr>
            <w:tcW w:w="425" w:type="dxa"/>
            <w:vAlign w:val="center"/>
          </w:tcPr>
          <w:p w:rsidR="000D404C" w:rsidRPr="00376AE9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76AE9">
              <w:t>1</w:t>
            </w:r>
          </w:p>
        </w:tc>
        <w:tc>
          <w:tcPr>
            <w:tcW w:w="1134" w:type="dxa"/>
            <w:vAlign w:val="center"/>
          </w:tcPr>
          <w:p w:rsidR="000D404C" w:rsidRPr="00376AE9" w:rsidRDefault="005201A2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>
              <w:t>объект на холодной консервации</w:t>
            </w:r>
          </w:p>
        </w:tc>
        <w:tc>
          <w:tcPr>
            <w:tcW w:w="1134" w:type="dxa"/>
            <w:vAlign w:val="center"/>
          </w:tcPr>
          <w:p w:rsidR="000D404C" w:rsidRPr="003B535D" w:rsidRDefault="000D404C" w:rsidP="004810B1">
            <w:pPr>
              <w:pStyle w:val="a4"/>
              <w:tabs>
                <w:tab w:val="left" w:pos="993"/>
              </w:tabs>
              <w:spacing w:after="0"/>
              <w:ind w:left="0"/>
              <w:jc w:val="center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vAlign w:val="center"/>
          </w:tcPr>
          <w:p w:rsidR="000D404C" w:rsidRPr="002218B2" w:rsidRDefault="00B96514" w:rsidP="004810B1">
            <w:pPr>
              <w:pStyle w:val="a4"/>
              <w:tabs>
                <w:tab w:val="left" w:pos="993"/>
              </w:tabs>
              <w:spacing w:after="0"/>
              <w:ind w:left="0"/>
            </w:pPr>
            <w:r>
              <w:t xml:space="preserve"> 9 139,11</w:t>
            </w:r>
          </w:p>
        </w:tc>
        <w:tc>
          <w:tcPr>
            <w:tcW w:w="1135" w:type="dxa"/>
            <w:vAlign w:val="center"/>
          </w:tcPr>
          <w:p w:rsidR="000D404C" w:rsidRPr="003B535D" w:rsidRDefault="00B96514" w:rsidP="004810B1">
            <w:pPr>
              <w:pStyle w:val="a4"/>
              <w:tabs>
                <w:tab w:val="left" w:pos="993"/>
              </w:tabs>
              <w:spacing w:after="0" w:line="240" w:lineRule="auto"/>
              <w:ind w:left="0"/>
            </w:pPr>
            <w:r>
              <w:t>10 784,15</w:t>
            </w:r>
          </w:p>
        </w:tc>
      </w:tr>
    </w:tbl>
    <w:p w:rsidR="00583A02" w:rsidRDefault="00583A02" w:rsidP="00583A02">
      <w:pPr>
        <w:tabs>
          <w:tab w:val="left" w:pos="993"/>
        </w:tabs>
        <w:spacing w:after="0"/>
        <w:jc w:val="both"/>
        <w:rPr>
          <w:b/>
          <w:sz w:val="24"/>
          <w:szCs w:val="24"/>
        </w:rPr>
      </w:pPr>
      <w:bookmarkStart w:id="1" w:name="_GoBack"/>
      <w:bookmarkEnd w:id="1"/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421C0" w:rsidRPr="008421C0">
        <w:rPr>
          <w:sz w:val="24"/>
          <w:szCs w:val="24"/>
        </w:rPr>
        <w:t>11</w:t>
      </w:r>
      <w:r w:rsidRPr="00A22D26">
        <w:rPr>
          <w:sz w:val="24"/>
          <w:szCs w:val="24"/>
        </w:rPr>
        <w:t>(</w:t>
      </w:r>
      <w:r w:rsidR="008421C0">
        <w:rPr>
          <w:sz w:val="24"/>
          <w:szCs w:val="24"/>
        </w:rPr>
        <w:t>одиннадцать)</w:t>
      </w:r>
      <w:r w:rsidRPr="00A22D26">
        <w:rPr>
          <w:sz w:val="24"/>
          <w:szCs w:val="24"/>
        </w:rPr>
        <w:t xml:space="preserve"> месяц</w:t>
      </w:r>
      <w:r w:rsidR="008421C0">
        <w:rPr>
          <w:sz w:val="24"/>
          <w:szCs w:val="24"/>
        </w:rPr>
        <w:t>ев</w:t>
      </w:r>
      <w:r>
        <w:rPr>
          <w:sz w:val="24"/>
          <w:szCs w:val="24"/>
        </w:rPr>
        <w:t>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583A02" w:rsidRDefault="00583A02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421C0" w:rsidRDefault="0003581E" w:rsidP="008421C0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B96514">
        <w:rPr>
          <w:rFonts w:eastAsia="Times New Roman" w:cs="Arial"/>
          <w:b/>
          <w:sz w:val="24"/>
          <w:szCs w:val="24"/>
          <w:lang w:eastAsia="ru-RU"/>
        </w:rPr>
        <w:t>04.07</w:t>
      </w:r>
      <w:r w:rsidR="008421C0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B96514">
        <w:rPr>
          <w:rFonts w:eastAsia="Times New Roman" w:cs="Arial"/>
          <w:b/>
          <w:sz w:val="24"/>
          <w:szCs w:val="24"/>
          <w:lang w:eastAsia="ru-RU"/>
        </w:rPr>
        <w:t>11</w:t>
      </w:r>
      <w:r w:rsidR="00583A02">
        <w:rPr>
          <w:rFonts w:eastAsia="Times New Roman" w:cs="Arial"/>
          <w:b/>
          <w:sz w:val="24"/>
          <w:szCs w:val="24"/>
          <w:lang w:eastAsia="ru-RU"/>
        </w:rPr>
        <w:t>.07</w:t>
      </w:r>
      <w:r w:rsidR="008421C0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</w:t>
      </w:r>
      <w:r w:rsidR="008421C0">
        <w:rPr>
          <w:rFonts w:eastAsia="Times New Roman" w:cs="Arial"/>
          <w:sz w:val="24"/>
          <w:szCs w:val="24"/>
          <w:lang w:eastAsia="ru-RU"/>
        </w:rPr>
        <w:t>о 16:00 часов (время местное)).</w:t>
      </w:r>
    </w:p>
    <w:p w:rsidR="00583A02" w:rsidRDefault="00583A02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8421C0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25-22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8421C0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8421C0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B96514">
        <w:rPr>
          <w:rFonts w:eastAsia="Times New Roman"/>
          <w:sz w:val="24"/>
          <w:szCs w:val="24"/>
          <w:lang w:eastAsia="ru-RU"/>
        </w:rPr>
        <w:t>12</w:t>
      </w:r>
      <w:r w:rsidR="00583A02">
        <w:rPr>
          <w:rFonts w:eastAsia="Times New Roman"/>
          <w:sz w:val="24"/>
          <w:szCs w:val="24"/>
          <w:lang w:eastAsia="ru-RU"/>
        </w:rPr>
        <w:t>.07</w:t>
      </w:r>
      <w:r w:rsidR="008421C0">
        <w:rPr>
          <w:rFonts w:eastAsia="Times New Roman"/>
          <w:sz w:val="24"/>
          <w:szCs w:val="24"/>
          <w:lang w:eastAsia="ru-RU"/>
        </w:rPr>
        <w:t>.2018</w:t>
      </w:r>
      <w:r w:rsidRPr="00367076">
        <w:rPr>
          <w:rFonts w:eastAsia="Times New Roman"/>
          <w:sz w:val="24"/>
          <w:szCs w:val="24"/>
          <w:lang w:eastAsia="ru-RU"/>
        </w:rPr>
        <w:t>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2218B2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2218B2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690406" w:rsidRDefault="00690406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p w:rsidR="00690406" w:rsidRDefault="00690406" w:rsidP="00690406">
      <w:pPr>
        <w:rPr>
          <w:sz w:val="28"/>
          <w:szCs w:val="28"/>
          <w:lang w:eastAsia="ru-RU"/>
        </w:rPr>
      </w:pPr>
    </w:p>
    <w:p w:rsidR="0003581E" w:rsidRPr="00690406" w:rsidRDefault="00690406" w:rsidP="00690406">
      <w:pPr>
        <w:spacing w:after="0"/>
        <w:rPr>
          <w:sz w:val="18"/>
          <w:szCs w:val="18"/>
          <w:lang w:eastAsia="ru-RU"/>
        </w:rPr>
      </w:pPr>
      <w:r w:rsidRPr="00690406">
        <w:rPr>
          <w:sz w:val="18"/>
          <w:szCs w:val="18"/>
          <w:lang w:eastAsia="ru-RU"/>
        </w:rPr>
        <w:t>Исп. Ивашина Е.Н.</w:t>
      </w:r>
    </w:p>
    <w:p w:rsidR="00690406" w:rsidRPr="00690406" w:rsidRDefault="00690406" w:rsidP="00690406">
      <w:pPr>
        <w:spacing w:after="0"/>
        <w:rPr>
          <w:sz w:val="18"/>
          <w:szCs w:val="18"/>
          <w:lang w:eastAsia="ru-RU"/>
        </w:rPr>
      </w:pPr>
      <w:r w:rsidRPr="00690406">
        <w:rPr>
          <w:sz w:val="18"/>
          <w:szCs w:val="18"/>
          <w:lang w:eastAsia="ru-RU"/>
        </w:rPr>
        <w:t>тел. 9-22-25</w:t>
      </w:r>
    </w:p>
    <w:sectPr w:rsidR="00690406" w:rsidRPr="00690406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A5858"/>
    <w:rsid w:val="001B237A"/>
    <w:rsid w:val="001C31AC"/>
    <w:rsid w:val="001C45B8"/>
    <w:rsid w:val="00207705"/>
    <w:rsid w:val="002112D4"/>
    <w:rsid w:val="00213DCD"/>
    <w:rsid w:val="002218B2"/>
    <w:rsid w:val="002335E9"/>
    <w:rsid w:val="00234E3F"/>
    <w:rsid w:val="002638A6"/>
    <w:rsid w:val="00285D7B"/>
    <w:rsid w:val="002A5B85"/>
    <w:rsid w:val="002A6EDA"/>
    <w:rsid w:val="002D54B5"/>
    <w:rsid w:val="002F259C"/>
    <w:rsid w:val="002F2FD7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76AE9"/>
    <w:rsid w:val="003868AE"/>
    <w:rsid w:val="003942E4"/>
    <w:rsid w:val="003B535D"/>
    <w:rsid w:val="00430BDC"/>
    <w:rsid w:val="00475DDA"/>
    <w:rsid w:val="004810B1"/>
    <w:rsid w:val="004A3021"/>
    <w:rsid w:val="004A44D7"/>
    <w:rsid w:val="004B4725"/>
    <w:rsid w:val="004D5A39"/>
    <w:rsid w:val="004E6043"/>
    <w:rsid w:val="00505C81"/>
    <w:rsid w:val="005201A2"/>
    <w:rsid w:val="00525BF6"/>
    <w:rsid w:val="00562775"/>
    <w:rsid w:val="00572734"/>
    <w:rsid w:val="00583A02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0406"/>
    <w:rsid w:val="006956C6"/>
    <w:rsid w:val="0069769B"/>
    <w:rsid w:val="006A5DEE"/>
    <w:rsid w:val="006B36C1"/>
    <w:rsid w:val="006D1DE1"/>
    <w:rsid w:val="006E5D16"/>
    <w:rsid w:val="00704D17"/>
    <w:rsid w:val="0076759E"/>
    <w:rsid w:val="00773F33"/>
    <w:rsid w:val="007F3057"/>
    <w:rsid w:val="00801D81"/>
    <w:rsid w:val="008421C0"/>
    <w:rsid w:val="00855446"/>
    <w:rsid w:val="00855B13"/>
    <w:rsid w:val="00881986"/>
    <w:rsid w:val="008F481E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30801"/>
    <w:rsid w:val="00B32629"/>
    <w:rsid w:val="00B463EE"/>
    <w:rsid w:val="00B51DC0"/>
    <w:rsid w:val="00B6776A"/>
    <w:rsid w:val="00B86B7F"/>
    <w:rsid w:val="00B9473C"/>
    <w:rsid w:val="00B96514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D02F75"/>
    <w:rsid w:val="00D365F2"/>
    <w:rsid w:val="00DA6409"/>
    <w:rsid w:val="00DC5B24"/>
    <w:rsid w:val="00DD6DDA"/>
    <w:rsid w:val="00DF580C"/>
    <w:rsid w:val="00E83BD5"/>
    <w:rsid w:val="00EC21D0"/>
    <w:rsid w:val="00EF1095"/>
    <w:rsid w:val="00F15F38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7</cp:revision>
  <cp:lastPrinted>2016-10-10T01:42:00Z</cp:lastPrinted>
  <dcterms:created xsi:type="dcterms:W3CDTF">2018-06-19T07:59:00Z</dcterms:created>
  <dcterms:modified xsi:type="dcterms:W3CDTF">2018-06-27T04:31:00Z</dcterms:modified>
</cp:coreProperties>
</file>