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gridCol w:w="222"/>
      </w:tblGrid>
      <w:tr w:rsidR="00662F95" w:rsidTr="00FE6491">
        <w:tc>
          <w:tcPr>
            <w:tcW w:w="5887" w:type="dxa"/>
          </w:tcPr>
          <w:p w:rsidR="00FC7B18" w:rsidRDefault="00FC7B18" w:rsidP="00FC7B18">
            <w:pPr>
              <w:rPr>
                <w:sz w:val="2"/>
                <w:szCs w:val="2"/>
              </w:rPr>
            </w:pPr>
            <w:r>
              <w:rPr>
                <w:noProof/>
                <w:sz w:val="2"/>
                <w:szCs w:val="2"/>
              </w:rPr>
              <w:drawing>
                <wp:inline distT="0" distB="0" distL="0" distR="0" wp14:anchorId="12A809D8" wp14:editId="538E5AD7">
                  <wp:extent cx="6297295" cy="9040495"/>
                  <wp:effectExtent l="0" t="0" r="825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7295" cy="9040495"/>
                          </a:xfrm>
                          <a:prstGeom prst="rect">
                            <a:avLst/>
                          </a:prstGeom>
                          <a:noFill/>
                          <a:ln>
                            <a:noFill/>
                          </a:ln>
                        </pic:spPr>
                      </pic:pic>
                    </a:graphicData>
                  </a:graphic>
                </wp:inline>
              </w:drawing>
            </w:r>
          </w:p>
          <w:p w:rsidR="00662F95" w:rsidRDefault="00662F95" w:rsidP="00FE6491">
            <w:pPr>
              <w:jc w:val="center"/>
            </w:pPr>
          </w:p>
        </w:tc>
        <w:tc>
          <w:tcPr>
            <w:tcW w:w="4250" w:type="dxa"/>
          </w:tcPr>
          <w:p w:rsidR="00662F95" w:rsidRDefault="00662F95" w:rsidP="00FE6491">
            <w:pPr>
              <w:jc w:val="left"/>
            </w:pPr>
          </w:p>
        </w:tc>
      </w:tr>
    </w:tbl>
    <w:p w:rsidR="00343BDA" w:rsidRPr="000A6CB4" w:rsidRDefault="00343BDA" w:rsidP="002E0029">
      <w:pPr>
        <w:jc w:val="center"/>
        <w:rPr>
          <w:caps/>
        </w:rPr>
      </w:pPr>
      <w:r w:rsidRPr="0008004C">
        <w:rPr>
          <w:caps/>
        </w:rPr>
        <w:lastRenderedPageBreak/>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321428">
          <w:rPr>
            <w:noProof/>
            <w:webHidden/>
          </w:rPr>
          <w:t>3</w:t>
        </w:r>
      </w:hyperlink>
    </w:p>
    <w:p w:rsidR="00E54C2D" w:rsidRPr="00E54C2D" w:rsidRDefault="00D131DF"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hyperlink>
      <w:r w:rsidR="00A87662">
        <w:rPr>
          <w:noProof/>
        </w:rPr>
        <w:t>8</w:t>
      </w:r>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hyperlink>
      <w:r w:rsidR="00A87662">
        <w:rPr>
          <w:rFonts w:ascii="Times New Roman" w:hAnsi="Times New Roman" w:cs="Times New Roman"/>
          <w:i w:val="0"/>
          <w:noProof/>
          <w:sz w:val="28"/>
          <w:szCs w:val="28"/>
        </w:rPr>
        <w:t>8</w:t>
      </w:r>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A87662">
          <w:rPr>
            <w:rFonts w:ascii="Times New Roman" w:hAnsi="Times New Roman" w:cs="Times New Roman"/>
            <w:i w:val="0"/>
            <w:noProof/>
            <w:webHidden/>
            <w:sz w:val="28"/>
            <w:szCs w:val="28"/>
          </w:rPr>
          <w:t>8</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D131DF"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CD66C6">
          <w:rPr>
            <w:noProof/>
            <w:webHidden/>
          </w:rPr>
          <w:t>9</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hyperlink>
      <w:r w:rsidR="00EB6A7C">
        <w:rPr>
          <w:rFonts w:ascii="Times New Roman" w:hAnsi="Times New Roman" w:cs="Times New Roman"/>
          <w:i w:val="0"/>
          <w:noProof/>
          <w:sz w:val="28"/>
          <w:szCs w:val="28"/>
        </w:rPr>
        <w:t>9</w:t>
      </w:r>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641AE1">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2</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71367C">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3</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71367C">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3</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71367C">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3</w:t>
        </w:r>
      </w:hyperlink>
    </w:p>
    <w:p w:rsidR="00E54C2D" w:rsidRPr="00E54C2D" w:rsidRDefault="00D131DF"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AB58A4">
          <w:rPr>
            <w:noProof/>
            <w:webHidden/>
          </w:rPr>
          <w:t>1</w:t>
        </w:r>
        <w:r w:rsidR="00CD66C6">
          <w:rPr>
            <w:noProof/>
            <w:webHidden/>
          </w:rPr>
          <w:t>4</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AB58A4">
          <w:rPr>
            <w:rFonts w:ascii="Times New Roman" w:hAnsi="Times New Roman" w:cs="Times New Roman"/>
            <w:i w:val="0"/>
            <w:noProof/>
            <w:webHidden/>
            <w:sz w:val="28"/>
            <w:szCs w:val="28"/>
          </w:rPr>
          <w:t>1</w:t>
        </w:r>
        <w:r w:rsidR="00CD66C6">
          <w:rPr>
            <w:rFonts w:ascii="Times New Roman" w:hAnsi="Times New Roman" w:cs="Times New Roman"/>
            <w:i w:val="0"/>
            <w:noProof/>
            <w:webHidden/>
            <w:sz w:val="28"/>
            <w:szCs w:val="28"/>
          </w:rPr>
          <w:t>4</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185208">
          <w:rPr>
            <w:rFonts w:ascii="Times New Roman" w:hAnsi="Times New Roman" w:cs="Times New Roman"/>
            <w:i w:val="0"/>
            <w:noProof/>
            <w:webHidden/>
            <w:sz w:val="28"/>
            <w:szCs w:val="28"/>
          </w:rPr>
          <w:t>1</w:t>
        </w:r>
        <w:r w:rsidR="00C81B43">
          <w:rPr>
            <w:rFonts w:ascii="Times New Roman" w:hAnsi="Times New Roman" w:cs="Times New Roman"/>
            <w:i w:val="0"/>
            <w:noProof/>
            <w:webHidden/>
            <w:sz w:val="28"/>
            <w:szCs w:val="28"/>
          </w:rPr>
          <w:t>6</w:t>
        </w:r>
      </w:hyperlink>
    </w:p>
    <w:p w:rsidR="00E54C2D" w:rsidRPr="00E54C2D" w:rsidRDefault="00D131DF"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hyperlink>
      <w:r w:rsidR="009D7D98">
        <w:rPr>
          <w:noProof/>
        </w:rPr>
        <w:t>1</w:t>
      </w:r>
      <w:r w:rsidR="00C57531">
        <w:rPr>
          <w:noProof/>
        </w:rPr>
        <w:t>8</w:t>
      </w:r>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hyperlink>
      <w:r w:rsidR="009D7D98">
        <w:rPr>
          <w:rFonts w:ascii="Times New Roman" w:hAnsi="Times New Roman" w:cs="Times New Roman"/>
          <w:i w:val="0"/>
          <w:noProof/>
          <w:sz w:val="28"/>
          <w:szCs w:val="28"/>
        </w:rPr>
        <w:t>1</w:t>
      </w:r>
      <w:r w:rsidR="00C57531">
        <w:rPr>
          <w:rFonts w:ascii="Times New Roman" w:hAnsi="Times New Roman" w:cs="Times New Roman"/>
          <w:i w:val="0"/>
          <w:noProof/>
          <w:sz w:val="28"/>
          <w:szCs w:val="28"/>
        </w:rPr>
        <w:t>8</w:t>
      </w:r>
    </w:p>
    <w:p w:rsidR="00E54C2D" w:rsidRPr="00E54C2D" w:rsidRDefault="00D131DF"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EC7F97">
          <w:rPr>
            <w:noProof/>
            <w:webHidden/>
          </w:rPr>
          <w:t>2</w:t>
        </w:r>
        <w:r w:rsidR="00C81B43">
          <w:rPr>
            <w:noProof/>
            <w:webHidden/>
          </w:rPr>
          <w:t>0</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EC7F97">
          <w:rPr>
            <w:rFonts w:ascii="Times New Roman" w:hAnsi="Times New Roman" w:cs="Times New Roman"/>
            <w:i w:val="0"/>
            <w:noProof/>
            <w:webHidden/>
            <w:sz w:val="28"/>
            <w:szCs w:val="28"/>
          </w:rPr>
          <w:t>2</w:t>
        </w:r>
        <w:r w:rsidR="00C81B43">
          <w:rPr>
            <w:rFonts w:ascii="Times New Roman" w:hAnsi="Times New Roman" w:cs="Times New Roman"/>
            <w:i w:val="0"/>
            <w:noProof/>
            <w:webHidden/>
            <w:sz w:val="28"/>
            <w:szCs w:val="28"/>
          </w:rPr>
          <w:t>0</w:t>
        </w:r>
      </w:hyperlink>
    </w:p>
    <w:p w:rsidR="00E54C2D" w:rsidRPr="00E54C2D" w:rsidRDefault="00D131D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EC7F97">
          <w:rPr>
            <w:rFonts w:ascii="Times New Roman" w:hAnsi="Times New Roman" w:cs="Times New Roman"/>
            <w:i w:val="0"/>
            <w:noProof/>
            <w:webHidden/>
            <w:sz w:val="28"/>
            <w:szCs w:val="28"/>
          </w:rPr>
          <w:t>2</w:t>
        </w:r>
      </w:hyperlink>
      <w:r w:rsidR="00C57531">
        <w:rPr>
          <w:rFonts w:ascii="Times New Roman" w:hAnsi="Times New Roman" w:cs="Times New Roman"/>
          <w:i w:val="0"/>
          <w:noProof/>
          <w:sz w:val="28"/>
          <w:szCs w:val="28"/>
        </w:rPr>
        <w:t>1</w:t>
      </w:r>
    </w:p>
    <w:p w:rsidR="00E54C2D" w:rsidRPr="00E54C2D" w:rsidRDefault="00D131DF"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EC7F97">
          <w:rPr>
            <w:noProof/>
            <w:webHidden/>
          </w:rPr>
          <w:t>2</w:t>
        </w:r>
        <w:r w:rsidR="00C81B43">
          <w:rPr>
            <w:noProof/>
            <w:webHidden/>
          </w:rPr>
          <w:t>2</w:t>
        </w:r>
      </w:hyperlink>
    </w:p>
    <w:p w:rsidR="00E54C2D" w:rsidRPr="00E54C2D" w:rsidRDefault="00D131DF"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143C6F">
          <w:rPr>
            <w:noProof/>
            <w:webHidden/>
          </w:rPr>
          <w:t>25</w:t>
        </w:r>
        <w:r w:rsidR="00E54C2D" w:rsidRPr="00E54C2D">
          <w:rPr>
            <w:noProof/>
            <w:webHidden/>
          </w:rPr>
          <w:fldChar w:fldCharType="end"/>
        </w:r>
      </w:hyperlink>
    </w:p>
    <w:p w:rsidR="00E54C2D" w:rsidRPr="00E54C2D" w:rsidRDefault="00D131DF"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143C6F">
          <w:rPr>
            <w:noProof/>
            <w:webHidden/>
          </w:rPr>
          <w:t>26</w:t>
        </w:r>
        <w:r w:rsidR="00E54C2D" w:rsidRPr="00E54C2D">
          <w:rPr>
            <w:noProof/>
            <w:webHidden/>
          </w:rPr>
          <w:fldChar w:fldCharType="end"/>
        </w:r>
      </w:hyperlink>
    </w:p>
    <w:p w:rsidR="00E54C2D" w:rsidRDefault="00D131DF"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w:t>
        </w:r>
        <w:r w:rsidR="0008004C">
          <w:rPr>
            <w:rStyle w:val="ad"/>
            <w:noProof/>
          </w:rPr>
          <w:t>а</w:t>
        </w:r>
        <w:r w:rsidR="00E54C2D" w:rsidRPr="00E54C2D">
          <w:rPr>
            <w:rStyle w:val="ad"/>
            <w:noProof/>
          </w:rPr>
          <w:t xml:space="preserve"> договор</w:t>
        </w:r>
        <w:r w:rsidR="0008004C">
          <w:rPr>
            <w:rStyle w:val="ad"/>
            <w:noProof/>
          </w:rPr>
          <w:t>а</w:t>
        </w:r>
        <w:r w:rsidR="00E54C2D" w:rsidRPr="00E54C2D">
          <w:rPr>
            <w:noProof/>
            <w:webHidden/>
          </w:rPr>
          <w:tab/>
        </w:r>
        <w:r w:rsidR="00EC7F97">
          <w:rPr>
            <w:noProof/>
            <w:webHidden/>
          </w:rPr>
          <w:t>2</w:t>
        </w:r>
      </w:hyperlink>
      <w:r w:rsidR="00785A3C">
        <w:rPr>
          <w:noProof/>
        </w:rPr>
        <w:t>8</w:t>
      </w:r>
    </w:p>
    <w:p w:rsidR="00361D61" w:rsidRPr="004C7E99" w:rsidRDefault="00916341" w:rsidP="00361D61">
      <w:pPr>
        <w:pStyle w:val="12"/>
        <w:tabs>
          <w:tab w:val="right" w:leader="dot" w:pos="9911"/>
        </w:tabs>
        <w:rPr>
          <w:rFonts w:eastAsiaTheme="minorEastAsia"/>
          <w:noProof/>
          <w:sz w:val="22"/>
          <w:szCs w:val="22"/>
        </w:rPr>
      </w:pPr>
      <w:r w:rsidRPr="000A6CB4">
        <w:fldChar w:fldCharType="end"/>
      </w:r>
      <w:hyperlink w:anchor="_Toc412648145" w:history="1">
        <w:r w:rsidR="00361D61" w:rsidRPr="00FB6584">
          <w:rPr>
            <w:rStyle w:val="ad"/>
            <w:noProof/>
            <w:color w:val="auto"/>
            <w:u w:val="none"/>
          </w:rPr>
          <w:t>Приложение № 5. Опорные банки и банки-партнеры</w:t>
        </w:r>
        <w:r w:rsidR="00361D61" w:rsidRPr="00FB6584">
          <w:rPr>
            <w:noProof/>
            <w:webHidden/>
          </w:rPr>
          <w:tab/>
        </w:r>
      </w:hyperlink>
      <w:r w:rsidR="00AC7F87">
        <w:rPr>
          <w:noProof/>
        </w:rPr>
        <w:t>62</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AF246F" w:rsidRDefault="00527FA5" w:rsidP="00FC7ABB">
            <w:r w:rsidRPr="00FD74EB">
              <w:t>право на заключение договора купли-продажи</w:t>
            </w:r>
            <w:r w:rsidR="00AF246F">
              <w:t>:</w:t>
            </w:r>
          </w:p>
          <w:p w:rsidR="00AF246F" w:rsidRDefault="000D2904" w:rsidP="00FC7ABB">
            <w:r>
              <w:t>объекта незавершенного строительства,</w:t>
            </w:r>
          </w:p>
          <w:p w:rsidR="00527FA5" w:rsidRPr="006C12AC" w:rsidRDefault="00527FA5" w:rsidP="00AF246F">
            <w:pPr>
              <w:rPr>
                <w:lang w:eastAsia="en-US"/>
              </w:rPr>
            </w:pPr>
            <w:r w:rsidRPr="00FD74EB">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3D344B" w:rsidRPr="006C12AC" w:rsidRDefault="000D2904" w:rsidP="0008004C">
            <w:r>
              <w:t>Красноярский край, г. Зеленогорск, в микрорайоне № 23.</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0D2904" w:rsidRDefault="00AE06DD" w:rsidP="000D2904">
            <w:r>
              <w:t xml:space="preserve"> </w:t>
            </w:r>
            <w:r w:rsidR="0008004C">
              <w:t>О</w:t>
            </w:r>
            <w:r w:rsidR="000D2904">
              <w:t xml:space="preserve">бъект незавершенного строительства, назначение: не определено, застроенная площадь 605,6 </w:t>
            </w:r>
            <w:proofErr w:type="spellStart"/>
            <w:r w:rsidR="000D2904">
              <w:t>кв.м</w:t>
            </w:r>
            <w:proofErr w:type="spellEnd"/>
            <w:r w:rsidR="000D2904">
              <w:t xml:space="preserve">., степень готовности 2%, материал фундамента: </w:t>
            </w:r>
            <w:r w:rsidR="000D2904">
              <w:rPr>
                <w:rFonts w:eastAsia="+mn-ea"/>
                <w:bCs/>
                <w:color w:val="000000"/>
                <w:kern w:val="24"/>
              </w:rPr>
              <w:t>железобетонный монолитный ростверк на свайном основании</w:t>
            </w:r>
            <w:r w:rsidR="000D2904">
              <w:t>, адрес: Красноярский край, г. Зеленогорск, в микрорайоне № 23. Объект незавершенного строительства принадлежит АО «ПО ЭХЗ» на праве собственности (свидетельство о государственной регистрации права серии 24 ЕИ № 068310 от 23.03.2009).</w:t>
            </w:r>
          </w:p>
          <w:p w:rsidR="00F9625F" w:rsidRPr="006C12AC" w:rsidRDefault="000D2904" w:rsidP="0008004C">
            <w:pPr>
              <w:widowControl w:val="0"/>
              <w:tabs>
                <w:tab w:val="left" w:pos="142"/>
                <w:tab w:val="left" w:pos="426"/>
                <w:tab w:val="left" w:pos="1134"/>
                <w:tab w:val="left" w:pos="1701"/>
              </w:tabs>
            </w:pPr>
            <w:r>
              <w:t xml:space="preserve">Земельный участок под объектом незавершенного строительства предоставлен в аренду АО «ПО ЭХЗ» по договору аренды земельного участка, государственная собственность на который не разграничена, № 13 от 18.01.11 г. сроком по 09.12.2011г., в настоящее время возобновленным на неопределенный срок. Общая площадь участка 7537 </w:t>
            </w:r>
            <w:proofErr w:type="spellStart"/>
            <w:r>
              <w:t>кв.м</w:t>
            </w:r>
            <w:proofErr w:type="spellEnd"/>
            <w:r>
              <w:t xml:space="preserve">., </w:t>
            </w:r>
            <w:proofErr w:type="gramStart"/>
            <w:r>
              <w:t>кадастровый</w:t>
            </w:r>
            <w:proofErr w:type="gramEnd"/>
            <w:r>
              <w:t xml:space="preserve"> № 24:59:0303041:0009, категория земель – земли населенных пунктов, разрешенное использование – для строительства жилых домов в микрорайоне 23.</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 xml:space="preserve">663690, Россия, Красноярский край, г. </w:t>
            </w:r>
            <w:r w:rsidRPr="00DB2365">
              <w:lastRenderedPageBreak/>
              <w:t>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Default="004628C8" w:rsidP="0008004C">
            <w:pPr>
              <w:shd w:val="clear" w:color="auto" w:fill="FFFFFF"/>
              <w:tabs>
                <w:tab w:val="left" w:pos="426"/>
                <w:tab w:val="left" w:pos="709"/>
                <w:tab w:val="left" w:pos="1134"/>
                <w:tab w:val="left" w:pos="1276"/>
                <w:tab w:val="left" w:leader="underscore" w:pos="5467"/>
              </w:tabs>
              <w:contextualSpacing/>
            </w:pPr>
            <w:r w:rsidRPr="00492549">
              <w:rPr>
                <w:b/>
              </w:rPr>
              <w:t>17 200 000</w:t>
            </w:r>
            <w:r>
              <w:t xml:space="preserve"> (семнадцать миллионов двести тысяч)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291868" w:rsidRDefault="00291868" w:rsidP="00291868">
            <w:pPr>
              <w:shd w:val="clear" w:color="auto" w:fill="FFFFFF"/>
              <w:tabs>
                <w:tab w:val="left" w:pos="426"/>
                <w:tab w:val="left" w:pos="709"/>
                <w:tab w:val="left" w:pos="1134"/>
                <w:tab w:val="left" w:pos="1276"/>
                <w:tab w:val="left" w:leader="underscore" w:pos="5467"/>
              </w:tabs>
              <w:contextualSpacing/>
              <w:rPr>
                <w:b/>
              </w:rPr>
            </w:pPr>
            <w:r w:rsidRPr="00A5221C">
              <w:rPr>
                <w:b/>
              </w:rPr>
              <w:t>860  000</w:t>
            </w:r>
            <w:r>
              <w:t xml:space="preserve"> (восемьсот шестьдесят тысяч) рублей.</w:t>
            </w:r>
          </w:p>
          <w:p w:rsidR="00BE5031" w:rsidRPr="000B7720" w:rsidRDefault="00BE5031" w:rsidP="00291868">
            <w:pPr>
              <w:shd w:val="clear" w:color="auto" w:fill="FFFFFF"/>
              <w:tabs>
                <w:tab w:val="left" w:pos="426"/>
                <w:tab w:val="left" w:pos="709"/>
                <w:tab w:val="left" w:pos="1134"/>
                <w:tab w:val="left" w:pos="1276"/>
                <w:tab w:val="left" w:leader="underscore" w:pos="5467"/>
              </w:tabs>
              <w:contextualSpacing/>
            </w:pP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390A56" w:rsidRDefault="001656F3" w:rsidP="00AB4FE0">
            <w:r w:rsidRPr="00F000D5">
              <w:t>Величина повышения начальной цены (шаг аукциона)</w:t>
            </w:r>
            <w:r w:rsidRPr="006C12AC">
              <w:t>:</w:t>
            </w:r>
          </w:p>
        </w:tc>
        <w:tc>
          <w:tcPr>
            <w:tcW w:w="6060" w:type="dxa"/>
          </w:tcPr>
          <w:p w:rsidR="001656F3" w:rsidRDefault="001656F3" w:rsidP="001656F3">
            <w:pPr>
              <w:shd w:val="clear" w:color="auto" w:fill="FFFFFF"/>
              <w:tabs>
                <w:tab w:val="left" w:pos="426"/>
                <w:tab w:val="left" w:pos="709"/>
                <w:tab w:val="left" w:pos="1134"/>
                <w:tab w:val="left" w:pos="1276"/>
                <w:tab w:val="left" w:leader="underscore" w:pos="5467"/>
              </w:tabs>
              <w:contextualSpacing/>
              <w:rPr>
                <w:b/>
              </w:rPr>
            </w:pPr>
            <w:r w:rsidRPr="00A5221C">
              <w:rPr>
                <w:b/>
              </w:rPr>
              <w:t>860  000</w:t>
            </w:r>
            <w:r>
              <w:t xml:space="preserve"> (восемьсот шестьдесят тысяч) рублей.</w:t>
            </w:r>
          </w:p>
          <w:p w:rsidR="001656F3" w:rsidRPr="000B7720" w:rsidRDefault="001656F3" w:rsidP="001656F3">
            <w:pPr>
              <w:shd w:val="clear" w:color="auto" w:fill="FFFFFF"/>
              <w:tabs>
                <w:tab w:val="left" w:pos="426"/>
                <w:tab w:val="left" w:pos="709"/>
                <w:tab w:val="left" w:pos="1134"/>
                <w:tab w:val="left" w:pos="1276"/>
                <w:tab w:val="left" w:leader="underscore" w:pos="5467"/>
              </w:tabs>
              <w:contextualSpacing/>
            </w:pP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F000D5" w:rsidRDefault="001656F3" w:rsidP="00AB4FE0">
            <w:r>
              <w:t xml:space="preserve">Цена отсечения </w:t>
            </w:r>
            <w:r w:rsidRPr="002C274F">
              <w:t>(минимальная цена)</w:t>
            </w:r>
            <w:r>
              <w:t>:</w:t>
            </w:r>
          </w:p>
        </w:tc>
        <w:tc>
          <w:tcPr>
            <w:tcW w:w="6060" w:type="dxa"/>
          </w:tcPr>
          <w:p w:rsidR="001656F3" w:rsidRDefault="001656F3" w:rsidP="00291868">
            <w:pPr>
              <w:shd w:val="clear" w:color="auto" w:fill="FFFFFF"/>
              <w:tabs>
                <w:tab w:val="left" w:pos="426"/>
                <w:tab w:val="left" w:pos="709"/>
                <w:tab w:val="left" w:pos="1134"/>
                <w:tab w:val="left" w:pos="1276"/>
                <w:tab w:val="left" w:leader="underscore" w:pos="5467"/>
              </w:tabs>
              <w:contextualSpacing/>
              <w:rPr>
                <w:b/>
              </w:rPr>
            </w:pPr>
            <w:r w:rsidRPr="00A10013">
              <w:rPr>
                <w:b/>
              </w:rPr>
              <w:t>7 740 000</w:t>
            </w:r>
            <w:r>
              <w:t xml:space="preserve"> (семь миллионов семьсот сорок тысяч) рублей, с учетом НДС.</w:t>
            </w:r>
          </w:p>
          <w:p w:rsidR="001656F3" w:rsidRPr="00564633" w:rsidRDefault="001656F3" w:rsidP="00291868">
            <w:pPr>
              <w:shd w:val="clear" w:color="auto" w:fill="FFFFFF"/>
              <w:tabs>
                <w:tab w:val="left" w:pos="426"/>
                <w:tab w:val="left" w:pos="709"/>
                <w:tab w:val="left" w:pos="1134"/>
                <w:tab w:val="left" w:pos="1276"/>
                <w:tab w:val="left" w:leader="underscore" w:pos="5467"/>
              </w:tabs>
              <w:contextualSpacing/>
            </w:pP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656F3" w:rsidRDefault="001656F3" w:rsidP="008A5E8C">
            <w:pPr>
              <w:rPr>
                <w:lang w:eastAsia="en-US"/>
              </w:rPr>
            </w:pPr>
            <w:r>
              <w:rPr>
                <w:lang w:eastAsia="en-US"/>
              </w:rPr>
              <w:t>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1656F3" w:rsidRPr="006C12AC" w:rsidRDefault="001656F3" w:rsidP="004F3435">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00763E87">
              <w:rPr>
                <w:lang w:eastAsia="en-US"/>
              </w:rPr>
              <w:t xml:space="preserve"> </w:t>
            </w:r>
            <w:r w:rsidRPr="00847F07">
              <w:rPr>
                <w:lang w:eastAsia="en-US"/>
              </w:rPr>
              <w:t xml:space="preserve"> </w:t>
            </w:r>
            <w:r>
              <w:rPr>
                <w:lang w:eastAsia="en-US"/>
              </w:rPr>
              <w:t>содержатся в</w:t>
            </w:r>
            <w:r w:rsidRPr="00442A9C">
              <w:rPr>
                <w:lang w:eastAsia="en-US"/>
              </w:rPr>
              <w:t xml:space="preserve"> Документации и в форме договор</w:t>
            </w:r>
            <w:r w:rsidR="004F3435">
              <w:rPr>
                <w:lang w:eastAsia="en-US"/>
              </w:rPr>
              <w:t>а</w:t>
            </w:r>
            <w:r w:rsidRPr="00442A9C">
              <w:rPr>
                <w:lang w:eastAsia="en-US"/>
              </w:rPr>
              <w:t xml:space="preserve"> купли-продажи, являющ</w:t>
            </w:r>
            <w:r w:rsidR="004F3435">
              <w:rPr>
                <w:lang w:eastAsia="en-US"/>
              </w:rPr>
              <w:t>ей</w:t>
            </w:r>
            <w:r>
              <w:rPr>
                <w:lang w:eastAsia="en-US"/>
              </w:rPr>
              <w:t>ся</w:t>
            </w:r>
            <w:r w:rsidRPr="00442A9C">
              <w:rPr>
                <w:lang w:eastAsia="en-US"/>
              </w:rPr>
              <w:t xml:space="preserve">  неотъемлемой частью аукционной документации</w:t>
            </w:r>
            <w:r>
              <w:rPr>
                <w:lang w:eastAsia="en-US"/>
              </w:rPr>
              <w:t xml:space="preserve">. </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A611CC" w:rsidRDefault="001656F3" w:rsidP="000024D5">
            <w:r>
              <w:t>Условие о</w:t>
            </w:r>
            <w:r w:rsidRPr="00A611CC">
              <w:t xml:space="preserve"> задатк</w:t>
            </w:r>
            <w:r>
              <w:t>е</w:t>
            </w:r>
            <w:r w:rsidRPr="00A611CC">
              <w:t>:</w:t>
            </w:r>
          </w:p>
        </w:tc>
        <w:tc>
          <w:tcPr>
            <w:tcW w:w="6060" w:type="dxa"/>
          </w:tcPr>
          <w:p w:rsidR="001656F3" w:rsidRDefault="001656F3"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Pr="00F000D5" w:rsidRDefault="001656F3" w:rsidP="00AB4FE0">
            <w:r w:rsidRPr="00A611CC">
              <w:t>Размер задатка:</w:t>
            </w:r>
          </w:p>
        </w:tc>
        <w:tc>
          <w:tcPr>
            <w:tcW w:w="6060" w:type="dxa"/>
          </w:tcPr>
          <w:p w:rsidR="001656F3" w:rsidRPr="00173931" w:rsidRDefault="00052AC3" w:rsidP="004F3435">
            <w:pPr>
              <w:shd w:val="clear" w:color="auto" w:fill="FFFFFF"/>
              <w:tabs>
                <w:tab w:val="left" w:pos="426"/>
                <w:tab w:val="left" w:pos="709"/>
                <w:tab w:val="left" w:pos="1134"/>
                <w:tab w:val="left" w:pos="1276"/>
                <w:tab w:val="left" w:leader="underscore" w:pos="5467"/>
              </w:tabs>
              <w:spacing w:line="276" w:lineRule="auto"/>
              <w:contextualSpacing/>
              <w:rPr>
                <w:bCs/>
              </w:rPr>
            </w:pPr>
            <w:r>
              <w:rPr>
                <w:bCs/>
              </w:rPr>
              <w:t>1</w:t>
            </w:r>
            <w:r w:rsidR="00763E87">
              <w:rPr>
                <w:bCs/>
              </w:rPr>
              <w:t>0</w:t>
            </w:r>
            <w:r w:rsidR="00763E87" w:rsidRPr="00CF385E">
              <w:rPr>
                <w:bCs/>
              </w:rPr>
              <w:t xml:space="preserve">% от цены </w:t>
            </w:r>
            <w:r w:rsidR="00763E87">
              <w:rPr>
                <w:bCs/>
              </w:rPr>
              <w:t xml:space="preserve">отсечения (минимальной цены) </w:t>
            </w:r>
            <w:r w:rsidR="00763E87" w:rsidRPr="00CF385E">
              <w:rPr>
                <w:bCs/>
              </w:rPr>
              <w:t xml:space="preserve">аукциона, что составляет </w:t>
            </w:r>
            <w:r w:rsidR="00763E87">
              <w:rPr>
                <w:bCs/>
              </w:rPr>
              <w:t>774</w:t>
            </w:r>
            <w:r w:rsidR="00763E87" w:rsidRPr="00CF385E">
              <w:rPr>
                <w:bCs/>
              </w:rPr>
              <w:t> 000 (</w:t>
            </w:r>
            <w:r w:rsidR="00763E87">
              <w:rPr>
                <w:bCs/>
              </w:rPr>
              <w:t xml:space="preserve">семьсот семьдесят четыре тысячи) </w:t>
            </w:r>
            <w:r w:rsidR="00763E87" w:rsidRPr="00CF385E">
              <w:rPr>
                <w:bCs/>
              </w:rPr>
              <w:t>рублей.</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1656F3" w:rsidRPr="00A611CC" w:rsidRDefault="001656F3" w:rsidP="00AB4FE0">
            <w:r>
              <w:t>Реквизиты для перечисления задатка:</w:t>
            </w:r>
          </w:p>
        </w:tc>
        <w:tc>
          <w:tcPr>
            <w:tcW w:w="6060" w:type="dxa"/>
          </w:tcPr>
          <w:p w:rsidR="001656F3" w:rsidRPr="00850358" w:rsidRDefault="001656F3" w:rsidP="001B56E8">
            <w:pPr>
              <w:widowControl w:val="0"/>
              <w:shd w:val="clear" w:color="auto" w:fill="FFFFFF"/>
              <w:tabs>
                <w:tab w:val="left" w:pos="398"/>
                <w:tab w:val="left" w:pos="1276"/>
                <w:tab w:val="left" w:leader="underscore" w:pos="5467"/>
              </w:tabs>
              <w:outlineLvl w:val="1"/>
            </w:pPr>
            <w:r w:rsidRPr="00850358">
              <w:t>ИНН 2453013555, КПП 246750001</w:t>
            </w:r>
          </w:p>
          <w:p w:rsidR="001656F3" w:rsidRPr="00850358" w:rsidRDefault="001656F3"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1656F3" w:rsidRPr="00850358" w:rsidRDefault="001656F3"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1656F3" w:rsidRPr="00850358" w:rsidRDefault="001656F3"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1656F3" w:rsidRPr="00CF385E" w:rsidRDefault="001656F3"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продаже </w:t>
            </w:r>
            <w:sdt>
              <w:sdtPr>
                <w:id w:val="-1636626377"/>
                <w:placeholder>
                  <w:docPart w:val="914345FDAAE645D2A4E3FB9F5224BF77"/>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E78F8F74A89147EB84A7F5792F866A5B"/>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r>
              <w:t>Срок перечисления задатка:</w:t>
            </w:r>
          </w:p>
        </w:tc>
        <w:tc>
          <w:tcPr>
            <w:tcW w:w="6060" w:type="dxa"/>
          </w:tcPr>
          <w:p w:rsidR="001656F3" w:rsidRDefault="001656F3"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r>
              <w:t>Возвращение задатка:</w:t>
            </w:r>
          </w:p>
        </w:tc>
        <w:tc>
          <w:tcPr>
            <w:tcW w:w="6060" w:type="dxa"/>
          </w:tcPr>
          <w:p w:rsidR="001656F3" w:rsidRPr="00A611CC" w:rsidRDefault="001656F3"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143C6F">
              <w:t>2.6</w:t>
            </w:r>
            <w:r w:rsidRPr="00861438">
              <w:fldChar w:fldCharType="end"/>
            </w:r>
            <w:r>
              <w:t xml:space="preserve"> </w:t>
            </w:r>
            <w:r w:rsidRPr="00A611CC">
              <w:t>Документации</w:t>
            </w:r>
          </w:p>
        </w:tc>
      </w:tr>
      <w:tr w:rsidR="001656F3" w:rsidRPr="00984B28" w:rsidTr="00547B05">
        <w:tc>
          <w:tcPr>
            <w:tcW w:w="10137" w:type="dxa"/>
            <w:gridSpan w:val="3"/>
            <w:shd w:val="clear" w:color="auto" w:fill="D9D9D9" w:themeFill="background1" w:themeFillShade="D9"/>
          </w:tcPr>
          <w:p w:rsidR="001656F3" w:rsidRPr="00984B28" w:rsidRDefault="001656F3"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pPr>
              <w:rPr>
                <w:bCs/>
                <w:spacing w:val="-1"/>
              </w:rPr>
            </w:pPr>
            <w:r>
              <w:rPr>
                <w:bCs/>
                <w:spacing w:val="-1"/>
              </w:rPr>
              <w:t>Дата и время начала приема заявок:</w:t>
            </w:r>
          </w:p>
        </w:tc>
        <w:tc>
          <w:tcPr>
            <w:tcW w:w="6060" w:type="dxa"/>
          </w:tcPr>
          <w:p w:rsidR="001656F3" w:rsidRDefault="00D131DF" w:rsidP="00D131DF">
            <w:pPr>
              <w:rPr>
                <w:bCs/>
                <w:spacing w:val="-1"/>
              </w:rPr>
            </w:pPr>
            <w:r>
              <w:rPr>
                <w:bCs/>
                <w:spacing w:val="-1"/>
              </w:rPr>
              <w:t>14:00</w:t>
            </w:r>
            <w:r w:rsidR="001656F3">
              <w:rPr>
                <w:bCs/>
                <w:spacing w:val="-1"/>
              </w:rPr>
              <w:t xml:space="preserve"> часов (время московское) </w:t>
            </w:r>
            <w:r w:rsidRPr="00D131DF">
              <w:rPr>
                <w:b/>
                <w:bCs/>
                <w:spacing w:val="-1"/>
              </w:rPr>
              <w:t>28.07</w:t>
            </w:r>
            <w:r>
              <w:rPr>
                <w:bCs/>
                <w:spacing w:val="-1"/>
              </w:rPr>
              <w:t>.</w:t>
            </w:r>
            <w:r w:rsidR="001656F3" w:rsidRPr="001E0DDB">
              <w:rPr>
                <w:b/>
                <w:bCs/>
                <w:spacing w:val="-1"/>
              </w:rPr>
              <w:t>2016г</w:t>
            </w:r>
            <w:r w:rsidR="001656F3" w:rsidRPr="00BE1810">
              <w:rPr>
                <w:b/>
                <w:bCs/>
                <w:spacing w:val="-1"/>
              </w:rPr>
              <w:t>.</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pPr>
              <w:rPr>
                <w:bCs/>
                <w:spacing w:val="-1"/>
              </w:rPr>
            </w:pPr>
            <w:r>
              <w:rPr>
                <w:bCs/>
                <w:spacing w:val="-1"/>
              </w:rPr>
              <w:t>Дата и время завершения приема заявок:</w:t>
            </w:r>
          </w:p>
        </w:tc>
        <w:tc>
          <w:tcPr>
            <w:tcW w:w="6060" w:type="dxa"/>
          </w:tcPr>
          <w:p w:rsidR="001656F3" w:rsidRDefault="00D131DF" w:rsidP="00D131DF">
            <w:r>
              <w:t>10:00</w:t>
            </w:r>
            <w:r w:rsidR="001656F3">
              <w:t xml:space="preserve"> часов (время московское) </w:t>
            </w:r>
            <w:r w:rsidRPr="00D131DF">
              <w:rPr>
                <w:b/>
              </w:rPr>
              <w:t>30.08.</w:t>
            </w:r>
            <w:r w:rsidR="001656F3" w:rsidRPr="00BE1810">
              <w:rPr>
                <w:b/>
              </w:rPr>
              <w:t>201</w:t>
            </w:r>
            <w:r w:rsidR="001656F3">
              <w:rPr>
                <w:b/>
              </w:rPr>
              <w:t>6</w:t>
            </w:r>
            <w:r w:rsidR="001656F3" w:rsidRPr="00BE1810">
              <w:rPr>
                <w:b/>
              </w:rPr>
              <w:t>г.</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B4FE0">
            <w:pPr>
              <w:rPr>
                <w:bCs/>
                <w:spacing w:val="-1"/>
              </w:rPr>
            </w:pPr>
            <w:r>
              <w:rPr>
                <w:bCs/>
                <w:spacing w:val="-1"/>
              </w:rPr>
              <w:t>Порядок подачи:</w:t>
            </w:r>
          </w:p>
        </w:tc>
        <w:tc>
          <w:tcPr>
            <w:tcW w:w="6060" w:type="dxa"/>
          </w:tcPr>
          <w:p w:rsidR="001656F3" w:rsidRDefault="001656F3"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143C6F">
              <w:t>2.2</w:t>
            </w:r>
            <w:r>
              <w:fldChar w:fldCharType="end"/>
            </w:r>
            <w:r w:rsidRPr="006C12AC">
              <w:t xml:space="preserve"> Документации.</w:t>
            </w:r>
          </w:p>
        </w:tc>
      </w:tr>
      <w:tr w:rsidR="001656F3" w:rsidRPr="00984B28" w:rsidTr="00547B05">
        <w:tc>
          <w:tcPr>
            <w:tcW w:w="10137" w:type="dxa"/>
            <w:gridSpan w:val="3"/>
            <w:shd w:val="clear" w:color="auto" w:fill="D9D9D9" w:themeFill="background1" w:themeFillShade="D9"/>
          </w:tcPr>
          <w:p w:rsidR="001656F3" w:rsidRPr="00984B28"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82314">
            <w:pPr>
              <w:rPr>
                <w:bCs/>
                <w:spacing w:val="-1"/>
              </w:rPr>
            </w:pPr>
            <w:r>
              <w:rPr>
                <w:bCs/>
                <w:spacing w:val="-1"/>
              </w:rPr>
              <w:t>Время и дата рассмотрения заявок:</w:t>
            </w:r>
          </w:p>
        </w:tc>
        <w:tc>
          <w:tcPr>
            <w:tcW w:w="6060" w:type="dxa"/>
          </w:tcPr>
          <w:p w:rsidR="001656F3" w:rsidRPr="00155411" w:rsidRDefault="001656F3" w:rsidP="00D131DF">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D131DF" w:rsidRPr="00D131DF">
              <w:rPr>
                <w:b/>
              </w:rPr>
              <w:t>31.08</w:t>
            </w:r>
            <w:r w:rsidR="00D131DF">
              <w:t>.</w:t>
            </w:r>
            <w:r w:rsidRPr="00CA1D07">
              <w:rPr>
                <w:b/>
              </w:rPr>
              <w:t>201</w:t>
            </w:r>
            <w:r>
              <w:rPr>
                <w:b/>
              </w:rPr>
              <w:t>6</w:t>
            </w:r>
            <w:r w:rsidRPr="00CA1D07">
              <w:rPr>
                <w:b/>
              </w:rPr>
              <w:t>г.</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82314">
            <w:pPr>
              <w:rPr>
                <w:bCs/>
                <w:spacing w:val="-1"/>
              </w:rPr>
            </w:pPr>
            <w:r>
              <w:rPr>
                <w:bCs/>
                <w:spacing w:val="-1"/>
              </w:rPr>
              <w:t>Оформление протокола рассмотрения заявок:</w:t>
            </w:r>
          </w:p>
        </w:tc>
        <w:tc>
          <w:tcPr>
            <w:tcW w:w="6060" w:type="dxa"/>
          </w:tcPr>
          <w:p w:rsidR="001656F3" w:rsidRDefault="001656F3"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143C6F">
              <w:t>3.1.3</w:t>
            </w:r>
            <w:r>
              <w:fldChar w:fldCharType="end"/>
            </w:r>
            <w:r>
              <w:t xml:space="preserve"> </w:t>
            </w:r>
            <w:r w:rsidRPr="006C12AC">
              <w:t>Документации.</w:t>
            </w:r>
          </w:p>
        </w:tc>
      </w:tr>
      <w:tr w:rsidR="001656F3" w:rsidRPr="00547B05" w:rsidTr="00547B05">
        <w:tc>
          <w:tcPr>
            <w:tcW w:w="10137" w:type="dxa"/>
            <w:gridSpan w:val="3"/>
            <w:shd w:val="clear" w:color="auto" w:fill="D9D9D9" w:themeFill="background1" w:themeFillShade="D9"/>
          </w:tcPr>
          <w:p w:rsidR="001656F3" w:rsidRPr="00547B05"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A82314">
            <w:pPr>
              <w:rPr>
                <w:bCs/>
                <w:spacing w:val="-1"/>
              </w:rPr>
            </w:pPr>
            <w:r>
              <w:rPr>
                <w:bCs/>
                <w:spacing w:val="-1"/>
              </w:rPr>
              <w:t>Дата и время начала аукциона:</w:t>
            </w:r>
          </w:p>
        </w:tc>
        <w:tc>
          <w:tcPr>
            <w:tcW w:w="6060" w:type="dxa"/>
          </w:tcPr>
          <w:p w:rsidR="001656F3" w:rsidRDefault="00D131DF" w:rsidP="00D131DF">
            <w:pPr>
              <w:pStyle w:val="13"/>
              <w:shd w:val="clear" w:color="auto" w:fill="FFFFFF"/>
              <w:tabs>
                <w:tab w:val="left" w:pos="398"/>
                <w:tab w:val="left" w:pos="1276"/>
                <w:tab w:val="left" w:leader="underscore" w:pos="5467"/>
              </w:tabs>
              <w:ind w:left="0" w:firstLine="33"/>
            </w:pPr>
            <w:r>
              <w:t>10:00</w:t>
            </w:r>
            <w:r w:rsidR="001656F3">
              <w:t xml:space="preserve"> часов (время московское) </w:t>
            </w:r>
            <w:r w:rsidRPr="00D131DF">
              <w:rPr>
                <w:b/>
              </w:rPr>
              <w:t>02.09.</w:t>
            </w:r>
            <w:r w:rsidR="001656F3" w:rsidRPr="00BE1810">
              <w:rPr>
                <w:b/>
              </w:rPr>
              <w:t>201</w:t>
            </w:r>
            <w:r w:rsidR="001656F3">
              <w:rPr>
                <w:b/>
              </w:rPr>
              <w:t>6</w:t>
            </w:r>
            <w:r w:rsidR="001656F3" w:rsidRPr="00BE1810">
              <w:rPr>
                <w:b/>
              </w:rPr>
              <w:t>г.</w:t>
            </w:r>
          </w:p>
        </w:tc>
      </w:tr>
      <w:tr w:rsidR="001656F3" w:rsidTr="00A457A8">
        <w:tc>
          <w:tcPr>
            <w:tcW w:w="817" w:type="dxa"/>
          </w:tcPr>
          <w:p w:rsidR="001656F3" w:rsidRDefault="001656F3" w:rsidP="00781E53">
            <w:pPr>
              <w:pStyle w:val="affe"/>
              <w:numPr>
                <w:ilvl w:val="1"/>
                <w:numId w:val="25"/>
              </w:numPr>
              <w:tabs>
                <w:tab w:val="left" w:pos="284"/>
              </w:tabs>
              <w:spacing w:after="0" w:line="240" w:lineRule="auto"/>
              <w:ind w:left="0" w:firstLine="0"/>
              <w:rPr>
                <w:lang w:eastAsia="en-US"/>
              </w:rPr>
            </w:pPr>
          </w:p>
        </w:tc>
        <w:tc>
          <w:tcPr>
            <w:tcW w:w="3260" w:type="dxa"/>
          </w:tcPr>
          <w:p w:rsidR="001656F3" w:rsidRDefault="001656F3" w:rsidP="00734D86">
            <w:pPr>
              <w:rPr>
                <w:bCs/>
                <w:spacing w:val="-1"/>
              </w:rPr>
            </w:pPr>
            <w:r>
              <w:rPr>
                <w:bCs/>
                <w:spacing w:val="-1"/>
              </w:rPr>
              <w:t>Дата и время завершения аукциона:</w:t>
            </w:r>
          </w:p>
        </w:tc>
        <w:tc>
          <w:tcPr>
            <w:tcW w:w="6060" w:type="dxa"/>
          </w:tcPr>
          <w:p w:rsidR="001656F3" w:rsidRDefault="00D131DF" w:rsidP="00D131DF">
            <w:r>
              <w:t>13:30</w:t>
            </w:r>
            <w:r w:rsidR="001656F3">
              <w:t xml:space="preserve"> часов (время московское) </w:t>
            </w:r>
            <w:r w:rsidRPr="00D131DF">
              <w:rPr>
                <w:b/>
              </w:rPr>
              <w:t>02.09.</w:t>
            </w:r>
            <w:r w:rsidR="001656F3" w:rsidRPr="00D30690">
              <w:rPr>
                <w:b/>
              </w:rPr>
              <w:t>2016г</w:t>
            </w:r>
            <w:r w:rsidR="001656F3" w:rsidRPr="00BE1810">
              <w:rPr>
                <w:b/>
              </w:rPr>
              <w:t>.</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rPr>
                <w:bCs/>
                <w:spacing w:val="-1"/>
              </w:rPr>
              <w:t>Место проведения аукциона:</w:t>
            </w:r>
          </w:p>
        </w:tc>
        <w:tc>
          <w:tcPr>
            <w:tcW w:w="6060" w:type="dxa"/>
          </w:tcPr>
          <w:p w:rsidR="001656F3" w:rsidRPr="005D6891" w:rsidRDefault="001656F3"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rPr>
                <w:bCs/>
                <w:spacing w:val="-1"/>
              </w:rPr>
              <w:t>Порядок проведения аукциона</w:t>
            </w:r>
          </w:p>
        </w:tc>
        <w:tc>
          <w:tcPr>
            <w:tcW w:w="6060" w:type="dxa"/>
          </w:tcPr>
          <w:p w:rsidR="001656F3" w:rsidRPr="005D6891" w:rsidRDefault="001656F3"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rPr>
                <w:bCs/>
                <w:spacing w:val="-1"/>
              </w:rPr>
              <w:t>Победитель аукциона:</w:t>
            </w:r>
          </w:p>
        </w:tc>
        <w:tc>
          <w:tcPr>
            <w:tcW w:w="6060" w:type="dxa"/>
          </w:tcPr>
          <w:p w:rsidR="001656F3" w:rsidRPr="005D6891" w:rsidRDefault="001656F3"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143C6F">
              <w:t>3.2.4</w:t>
            </w:r>
            <w:r w:rsidRPr="005D6891">
              <w:fldChar w:fldCharType="end"/>
            </w:r>
            <w:r w:rsidRPr="005D6891">
              <w:t xml:space="preserve"> Документации</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pPr>
              <w:rPr>
                <w:bCs/>
                <w:spacing w:val="-1"/>
              </w:rPr>
            </w:pPr>
            <w:r w:rsidRPr="005D6891">
              <w:t>Срок заключения договора купли-продажи:</w:t>
            </w:r>
          </w:p>
        </w:tc>
        <w:tc>
          <w:tcPr>
            <w:tcW w:w="6060" w:type="dxa"/>
          </w:tcPr>
          <w:p w:rsidR="001656F3" w:rsidRPr="005D6891" w:rsidRDefault="001656F3" w:rsidP="00ED43DF">
            <w:r w:rsidRPr="00ED43D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656F3" w:rsidRPr="005D6891" w:rsidTr="00547B05">
        <w:tc>
          <w:tcPr>
            <w:tcW w:w="10137" w:type="dxa"/>
            <w:gridSpan w:val="3"/>
            <w:shd w:val="clear" w:color="auto" w:fill="D9D9D9" w:themeFill="background1" w:themeFillShade="D9"/>
          </w:tcPr>
          <w:p w:rsidR="001656F3" w:rsidRPr="005D6891"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r w:rsidRPr="005D6891">
              <w:t>Место размещения в сети «Интернет»:</w:t>
            </w:r>
          </w:p>
        </w:tc>
        <w:tc>
          <w:tcPr>
            <w:tcW w:w="6060" w:type="dxa"/>
          </w:tcPr>
          <w:p w:rsidR="001656F3" w:rsidRPr="005D6891" w:rsidRDefault="001656F3" w:rsidP="007806DA">
            <w:pPr>
              <w:widowControl w:val="0"/>
              <w:shd w:val="clear" w:color="auto" w:fill="FFFFFF"/>
              <w:tabs>
                <w:tab w:val="left" w:pos="426"/>
                <w:tab w:val="left" w:pos="1134"/>
              </w:tabs>
            </w:pPr>
            <w:r w:rsidRPr="005D6891">
              <w:t xml:space="preserve">Документация </w:t>
            </w:r>
            <w:proofErr w:type="gramStart"/>
            <w:r w:rsidRPr="005D6891">
              <w:t>находится в открытом доступе начиная</w:t>
            </w:r>
            <w:proofErr w:type="gramEnd"/>
            <w:r w:rsidRPr="005D6891">
              <w:t xml:space="preserve">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1656F3" w:rsidRPr="005D6891" w:rsidRDefault="001656F3"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734D86">
            <w:r w:rsidRPr="005D6891">
              <w:t>Порядок ознакомления с документацией:</w:t>
            </w:r>
          </w:p>
        </w:tc>
        <w:tc>
          <w:tcPr>
            <w:tcW w:w="6060" w:type="dxa"/>
          </w:tcPr>
          <w:p w:rsidR="001656F3" w:rsidRPr="005D6891" w:rsidRDefault="001656F3" w:rsidP="00977DB5">
            <w:r w:rsidRPr="005D6891">
              <w:t>В сети «Интернет» - в любое время с даты размещения</w:t>
            </w:r>
          </w:p>
          <w:p w:rsidR="001656F3" w:rsidRPr="005D6891" w:rsidRDefault="001656F3" w:rsidP="00307CE1">
            <w:r w:rsidRPr="005D6891">
              <w:t xml:space="preserve">По адресу Организатора - с </w:t>
            </w:r>
            <w:r>
              <w:t>05</w:t>
            </w:r>
            <w:r w:rsidRPr="005D6891">
              <w:t xml:space="preserve">:00 часов (время московское) </w:t>
            </w:r>
            <w:r w:rsidR="00307CE1" w:rsidRPr="00307CE1">
              <w:rPr>
                <w:b/>
              </w:rPr>
              <w:t>29.07.</w:t>
            </w:r>
            <w:r w:rsidRPr="00BE1810">
              <w:rPr>
                <w:b/>
              </w:rPr>
              <w:t>201</w:t>
            </w:r>
            <w:r>
              <w:rPr>
                <w:b/>
              </w:rPr>
              <w:t>6</w:t>
            </w:r>
            <w:r w:rsidRPr="00BE1810">
              <w:rPr>
                <w:b/>
              </w:rPr>
              <w:t>г</w:t>
            </w:r>
            <w:r w:rsidRPr="005D6891">
              <w:t xml:space="preserve">. по </w:t>
            </w:r>
            <w:r w:rsidR="00307CE1">
              <w:t>10:00</w:t>
            </w:r>
            <w:r w:rsidRPr="005D6891">
              <w:t xml:space="preserve"> часов (время московское) </w:t>
            </w:r>
            <w:bookmarkStart w:id="2" w:name="_GoBack"/>
            <w:r w:rsidR="00307CE1" w:rsidRPr="00307CE1">
              <w:rPr>
                <w:b/>
              </w:rPr>
              <w:t>30.08</w:t>
            </w:r>
            <w:bookmarkEnd w:id="2"/>
            <w:r w:rsidR="00307CE1">
              <w:t>.</w:t>
            </w:r>
            <w:r w:rsidRPr="001108AA">
              <w:rPr>
                <w:b/>
              </w:rPr>
              <w:t>2016</w:t>
            </w:r>
            <w:r w:rsidRPr="00BE1810">
              <w:rPr>
                <w:b/>
              </w:rPr>
              <w:t>г.</w:t>
            </w:r>
            <w:r w:rsidRPr="005D6891">
              <w:t xml:space="preserve"> в рабочие дни (с 05:00 до 12:00 часов, обед с 09:00 до 09:45 (время московское)).</w:t>
            </w:r>
          </w:p>
        </w:tc>
      </w:tr>
      <w:tr w:rsidR="001656F3" w:rsidRPr="005D6891" w:rsidTr="00547B05">
        <w:tc>
          <w:tcPr>
            <w:tcW w:w="10137" w:type="dxa"/>
            <w:gridSpan w:val="3"/>
            <w:shd w:val="clear" w:color="auto" w:fill="D9D9D9" w:themeFill="background1" w:themeFillShade="D9"/>
          </w:tcPr>
          <w:p w:rsidR="001656F3" w:rsidRPr="005D6891" w:rsidRDefault="001656F3"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1656F3" w:rsidRPr="005D6891" w:rsidRDefault="001656F3" w:rsidP="00734D86">
            <w:r w:rsidRPr="005D6891">
              <w:t>Любой Претендент, участник аукциона</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Место обжалования:</w:t>
            </w:r>
          </w:p>
        </w:tc>
        <w:tc>
          <w:tcPr>
            <w:tcW w:w="6060" w:type="dxa"/>
          </w:tcPr>
          <w:p w:rsidR="001656F3" w:rsidRPr="005D6891" w:rsidRDefault="001656F3" w:rsidP="00734D86">
            <w:r w:rsidRPr="005D6891">
              <w:t>Центральный арбитражный комитет Госкорпорации «</w:t>
            </w:r>
            <w:proofErr w:type="spellStart"/>
            <w:r w:rsidRPr="005D6891">
              <w:t>Росатом</w:t>
            </w:r>
            <w:proofErr w:type="spellEnd"/>
            <w:r w:rsidRPr="005D6891">
              <w:t>»</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Электронный адрес:</w:t>
            </w:r>
          </w:p>
        </w:tc>
        <w:tc>
          <w:tcPr>
            <w:tcW w:w="6060" w:type="dxa"/>
          </w:tcPr>
          <w:p w:rsidR="001656F3" w:rsidRPr="005D6891" w:rsidRDefault="00D131DF" w:rsidP="00734D86">
            <w:hyperlink r:id="rId11" w:history="1">
              <w:r w:rsidR="001656F3" w:rsidRPr="005D6891">
                <w:rPr>
                  <w:rStyle w:val="ad"/>
                </w:rPr>
                <w:t>arbitration@rosatom.ru</w:t>
              </w:r>
            </w:hyperlink>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Почтовый адрес:</w:t>
            </w:r>
          </w:p>
        </w:tc>
        <w:tc>
          <w:tcPr>
            <w:tcW w:w="6060" w:type="dxa"/>
          </w:tcPr>
          <w:p w:rsidR="001656F3" w:rsidRPr="005D6891" w:rsidRDefault="001656F3" w:rsidP="00734D86">
            <w:r w:rsidRPr="005D6891">
              <w:t>119017, г. Москва, ул. Большая Ордынка, д. 24</w:t>
            </w:r>
          </w:p>
        </w:tc>
      </w:tr>
      <w:tr w:rsidR="001656F3" w:rsidRPr="005D6891" w:rsidTr="00A457A8">
        <w:tc>
          <w:tcPr>
            <w:tcW w:w="817" w:type="dxa"/>
          </w:tcPr>
          <w:p w:rsidR="001656F3" w:rsidRPr="005D6891" w:rsidRDefault="001656F3"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1656F3" w:rsidRPr="005D6891" w:rsidRDefault="001656F3" w:rsidP="00A457A8">
            <w:r w:rsidRPr="005D6891">
              <w:t>Порядок обжалования</w:t>
            </w:r>
          </w:p>
        </w:tc>
        <w:tc>
          <w:tcPr>
            <w:tcW w:w="6060" w:type="dxa"/>
          </w:tcPr>
          <w:p w:rsidR="001656F3" w:rsidRPr="005D6891" w:rsidRDefault="001656F3"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143C6F">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CA54F2" w:rsidRPr="00CA54F2" w:rsidRDefault="00CA54F2" w:rsidP="00C772E2">
      <w:pPr>
        <w:pStyle w:val="affe"/>
        <w:widowControl w:val="0"/>
        <w:numPr>
          <w:ilvl w:val="0"/>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CA54F2" w:rsidRPr="00CA54F2" w:rsidRDefault="00CA54F2" w:rsidP="00C772E2">
      <w:pPr>
        <w:pStyle w:val="affe"/>
        <w:widowControl w:val="0"/>
        <w:numPr>
          <w:ilvl w:val="2"/>
          <w:numId w:val="85"/>
        </w:numPr>
        <w:tabs>
          <w:tab w:val="left" w:pos="1276"/>
          <w:tab w:val="left" w:pos="1701"/>
        </w:tabs>
        <w:spacing w:after="0" w:line="240" w:lineRule="auto"/>
        <w:contextualSpacing w:val="0"/>
        <w:jc w:val="both"/>
        <w:outlineLvl w:val="1"/>
        <w:rPr>
          <w:rFonts w:ascii="Times New Roman" w:hAnsi="Times New Roman"/>
          <w:bCs/>
          <w:vanish/>
          <w:spacing w:val="-1"/>
          <w:sz w:val="28"/>
          <w:szCs w:val="28"/>
          <w:lang w:eastAsia="en-US"/>
        </w:rPr>
      </w:pPr>
    </w:p>
    <w:p w:rsidR="004852E4" w:rsidRPr="006B0E0E" w:rsidRDefault="004852E4" w:rsidP="0071483D">
      <w:pPr>
        <w:ind w:firstLine="567"/>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143C6F" w:rsidRPr="00143C6F">
        <w:rPr>
          <w:rFonts w:ascii="Times New Roman" w:hAnsi="Times New Roman"/>
          <w:sz w:val="28"/>
          <w:szCs w:val="28"/>
        </w:rPr>
        <w:t>Приложение 2.</w:t>
      </w:r>
      <w:proofErr w:type="gramEnd"/>
      <w:r w:rsidR="00143C6F" w:rsidRPr="00143C6F">
        <w:rPr>
          <w:rFonts w:ascii="Times New Roman" w:hAnsi="Times New Roman"/>
          <w:sz w:val="28"/>
          <w:szCs w:val="28"/>
        </w:rPr>
        <w:t xml:space="preserve"> </w:t>
      </w:r>
      <w:proofErr w:type="gramStart"/>
      <w:r w:rsidR="00143C6F" w:rsidRPr="00143C6F">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143C6F" w:rsidRPr="00143C6F">
        <w:rPr>
          <w:rFonts w:ascii="Times New Roman" w:hAnsi="Times New Roman"/>
          <w:sz w:val="28"/>
          <w:szCs w:val="28"/>
        </w:rPr>
        <w:t>Приложение 2.</w:t>
      </w:r>
      <w:proofErr w:type="gramEnd"/>
      <w:r w:rsidR="00143C6F" w:rsidRPr="00143C6F">
        <w:rPr>
          <w:rFonts w:ascii="Times New Roman" w:hAnsi="Times New Roman"/>
          <w:sz w:val="28"/>
          <w:szCs w:val="28"/>
        </w:rPr>
        <w:t xml:space="preserve"> </w:t>
      </w:r>
      <w:proofErr w:type="gramStart"/>
      <w:r w:rsidR="00143C6F" w:rsidRPr="00143C6F">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143C6F">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143C6F" w:rsidRPr="00143C6F">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F84B97" w:rsidRPr="006021FF" w:rsidRDefault="008635AC" w:rsidP="00781E53">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r w:rsidR="001A3173" w:rsidRPr="006021FF">
        <w:t>с даты подведения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 xml:space="preserve">5 статьи 448 Гражданского кодекса Российской Федерации подписанный протокол об итогах аукциона имеет силу договора. В </w:t>
      </w:r>
    </w:p>
    <w:p w:rsidR="00343BDA" w:rsidRPr="006021FF" w:rsidRDefault="008635AC" w:rsidP="00F84B97">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w:t>
      </w:r>
      <w:proofErr w:type="gramEnd"/>
      <w:r w:rsidRPr="00904977">
        <w:t xml:space="preserve"> </w:t>
      </w:r>
      <w:proofErr w:type="gramStart"/>
      <w:r w:rsidRPr="0090497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C34DFD" w:rsidRPr="00904977"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p>
    <w:p w:rsidR="00C34DFD" w:rsidRDefault="00C34DFD" w:rsidP="00C34DFD">
      <w:pPr>
        <w:numPr>
          <w:ilvl w:val="2"/>
          <w:numId w:val="21"/>
        </w:numPr>
        <w:tabs>
          <w:tab w:val="left" w:pos="1418"/>
        </w:tabs>
        <w:ind w:left="0" w:firstLine="566"/>
      </w:pPr>
      <w:bookmarkStart w:id="163" w:name="_Ref400625713"/>
      <w:r w:rsidRPr="00904977">
        <w:t>В случаях, предусмотренных проектом Договора, являющегося приложением к Документации</w:t>
      </w:r>
      <w:r>
        <w:t>,</w:t>
      </w:r>
      <w:r w:rsidRPr="00904977">
        <w:t xml:space="preserve"> </w:t>
      </w:r>
      <w:r>
        <w:t>Покупатель обязан предоставить Продавцу</w:t>
      </w:r>
      <w:r w:rsidRPr="00904977">
        <w:t xml:space="preserve"> безотзывн</w:t>
      </w:r>
      <w:r>
        <w:t>ую</w:t>
      </w:r>
      <w:r w:rsidRPr="00904977">
        <w:t xml:space="preserve"> банковск</w:t>
      </w:r>
      <w:r>
        <w:t>ую</w:t>
      </w:r>
      <w:r w:rsidRPr="00904977">
        <w:t xml:space="preserve"> гаранти</w:t>
      </w:r>
      <w:r>
        <w:t>ю</w:t>
      </w:r>
      <w:r w:rsidRPr="00904977">
        <w:t>, выданн</w:t>
      </w:r>
      <w:r>
        <w:t>ую</w:t>
      </w:r>
      <w:r w:rsidRPr="00904977">
        <w:t xml:space="preserve"> банком или иной кредитной организацией  в качестве обеспечения исполнения Покупателем обязательств по Договору (п. </w:t>
      </w:r>
      <w:r w:rsidRPr="00904977">
        <w:rPr>
          <w:highlight w:val="yellow"/>
        </w:rPr>
        <w:fldChar w:fldCharType="begin"/>
      </w:r>
      <w:r w:rsidRPr="00904977">
        <w:instrText xml:space="preserve"> REF _Ref400625507 \r \h </w:instrText>
      </w:r>
      <w:r w:rsidRPr="00904977">
        <w:rPr>
          <w:highlight w:val="yellow"/>
        </w:rPr>
        <w:instrText xml:space="preserve"> \* MERGEFORMAT </w:instrText>
      </w:r>
      <w:r w:rsidRPr="00904977">
        <w:rPr>
          <w:highlight w:val="yellow"/>
        </w:rPr>
      </w:r>
      <w:r w:rsidRPr="00904977">
        <w:rPr>
          <w:highlight w:val="yellow"/>
        </w:rPr>
        <w:fldChar w:fldCharType="separate"/>
      </w:r>
      <w:r w:rsidR="00143C6F">
        <w:t>4.1.8</w:t>
      </w:r>
      <w:r w:rsidRPr="00904977">
        <w:rPr>
          <w:highlight w:val="yellow"/>
        </w:rPr>
        <w:fldChar w:fldCharType="end"/>
      </w:r>
      <w:r w:rsidRPr="00904977">
        <w:t xml:space="preserve"> Документации).</w:t>
      </w:r>
      <w:bookmarkEnd w:id="163"/>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4" w:name="_Ref400625507"/>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143C6F">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4"/>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34DFD" w:rsidRPr="00904977" w:rsidRDefault="00C34DFD" w:rsidP="00C34DFD">
      <w:pPr>
        <w:numPr>
          <w:ilvl w:val="2"/>
          <w:numId w:val="21"/>
        </w:numPr>
        <w:tabs>
          <w:tab w:val="left" w:pos="567"/>
          <w:tab w:val="left" w:pos="1418"/>
        </w:tabs>
        <w:ind w:left="0" w:firstLine="567"/>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p>
    <w:p w:rsidR="00C34DFD" w:rsidRPr="00904977" w:rsidRDefault="00C34DFD" w:rsidP="00C34DF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C34DFD">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143C6F">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83F82">
        <w:rPr>
          <w:caps/>
        </w:rPr>
        <w:t>Обжалование действий (бездействий) организатора, продавца, комиссии</w:t>
      </w:r>
      <w:bookmarkEnd w:id="243"/>
      <w:bookmarkEnd w:id="244"/>
    </w:p>
    <w:p w:rsidR="001678BB" w:rsidRPr="00983F82" w:rsidRDefault="00A30697" w:rsidP="00B100B3">
      <w:pPr>
        <w:pStyle w:val="2"/>
        <w:tabs>
          <w:tab w:val="clear" w:pos="1701"/>
          <w:tab w:val="left" w:pos="1418"/>
        </w:tabs>
        <w:ind w:left="0" w:firstLine="567"/>
      </w:pPr>
      <w:bookmarkStart w:id="245" w:name="_Toc412639475"/>
      <w:r w:rsidRPr="00983F82">
        <w:t>Порядок обжалования</w:t>
      </w:r>
      <w:r w:rsidR="00C51627" w:rsidRPr="00983F82">
        <w:t>.</w:t>
      </w:r>
      <w:bookmarkEnd w:id="245"/>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продавца, комиссии в Центральный арбитражный комитет Госкорпорации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6" w:name="_Ref369539383"/>
      <w:bookmarkStart w:id="247" w:name="_Ref369539544"/>
      <w:bookmarkStart w:id="248" w:name="_Toc412639477"/>
      <w:r w:rsidR="00793134" w:rsidRPr="00983F82">
        <w:t>приказом Госкорпорации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Госкорпорации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Жалоба направляется в Центральный арбитражный комитет Госкорпорации «</w:t>
      </w:r>
      <w:proofErr w:type="spellStart"/>
      <w:r w:rsidRPr="00983F82">
        <w:t>Росатом</w:t>
      </w:r>
      <w:proofErr w:type="spellEnd"/>
      <w:r w:rsidRPr="00983F82">
        <w:t xml:space="preserve">»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9" w:name="_Toc412639476"/>
      <w:r w:rsidRPr="00983F82">
        <w:t>Срок обжалования.</w:t>
      </w:r>
      <w:bookmarkEnd w:id="249"/>
    </w:p>
    <w:p w:rsidR="00AD7D7E"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w:t>
      </w:r>
      <w:proofErr w:type="gramStart"/>
      <w:r w:rsidRPr="00983F82">
        <w:t>на</w:t>
      </w:r>
      <w:proofErr w:type="gramEnd"/>
      <w:r w:rsidRPr="00983F82">
        <w:t xml:space="preserve"> </w:t>
      </w:r>
    </w:p>
    <w:p w:rsidR="00AD7D7E" w:rsidRDefault="00AD7D7E" w:rsidP="00AD7D7E">
      <w:pPr>
        <w:framePr w:wrap="around" w:vAnchor="page" w:hAnchor="page" w:x="493" w:y="192"/>
        <w:rPr>
          <w:sz w:val="2"/>
          <w:szCs w:val="2"/>
        </w:rPr>
      </w:pPr>
      <w:r>
        <w:rPr>
          <w:noProof/>
          <w:sz w:val="2"/>
          <w:szCs w:val="2"/>
        </w:rPr>
        <w:drawing>
          <wp:inline distT="0" distB="0" distL="0" distR="0">
            <wp:extent cx="7241540" cy="105302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1540" cy="10530205"/>
                    </a:xfrm>
                    <a:prstGeom prst="rect">
                      <a:avLst/>
                    </a:prstGeom>
                    <a:noFill/>
                    <a:ln>
                      <a:noFill/>
                    </a:ln>
                  </pic:spPr>
                </pic:pic>
              </a:graphicData>
            </a:graphic>
          </wp:inline>
        </w:drawing>
      </w:r>
    </w:p>
    <w:p w:rsidR="00AD7D7E" w:rsidRDefault="00AD7D7E" w:rsidP="00AD7D7E">
      <w:pPr>
        <w:tabs>
          <w:tab w:val="left" w:pos="1418"/>
        </w:tabs>
        <w:ind w:left="566"/>
      </w:pPr>
    </w:p>
    <w:p w:rsidR="00343BDA" w:rsidRPr="00B80DDD" w:rsidRDefault="009749E2" w:rsidP="00793134">
      <w:pPr>
        <w:tabs>
          <w:tab w:val="left" w:pos="1418"/>
        </w:tabs>
        <w:ind w:left="567"/>
        <w:jc w:val="right"/>
        <w:rPr>
          <w:b/>
        </w:rPr>
      </w:pPr>
      <w:r w:rsidRPr="00B80DDD">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D131DF"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7"/>
          <w:pgSz w:w="11906" w:h="16838"/>
          <w:pgMar w:top="1134" w:right="567" w:bottom="1134"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6"/>
      <w:bookmarkEnd w:id="257"/>
    </w:p>
    <w:p w:rsidR="004F1721" w:rsidRDefault="004F1721" w:rsidP="00152E72">
      <w:pPr>
        <w:jc w:val="center"/>
        <w:rPr>
          <w:b/>
          <w:sz w:val="24"/>
          <w:szCs w:val="24"/>
        </w:rPr>
      </w:pPr>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FB6584">
      <w:pPr>
        <w:numPr>
          <w:ilvl w:val="0"/>
          <w:numId w:val="57"/>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Продавец заверяет и гарантирует Покупателю, что на дату заключения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Продавец обладает всеми необходимыми правомочиями для распоряжения Имуществом согласно условиям настоящего Договора.</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52E72" w:rsidRPr="00971202" w:rsidRDefault="00152E72" w:rsidP="00152E72">
      <w:pPr>
        <w:ind w:firstLine="709"/>
        <w:rPr>
          <w:sz w:val="24"/>
          <w:szCs w:val="24"/>
          <w:lang w:eastAsia="en-US"/>
        </w:rPr>
      </w:pPr>
      <w:r w:rsidRPr="00971202">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971202">
        <w:rPr>
          <w:iCs/>
          <w:color w:val="000000"/>
          <w:sz w:val="24"/>
          <w:szCs w:val="24"/>
          <w:shd w:val="clear" w:color="auto" w:fill="FFFFFF"/>
          <w:lang w:bidi="ru-RU"/>
        </w:rPr>
        <w:t>от</w:t>
      </w:r>
      <w:proofErr w:type="gramEnd"/>
      <w:r w:rsidRPr="00971202">
        <w:rPr>
          <w:iCs/>
          <w:color w:val="000000"/>
          <w:sz w:val="24"/>
          <w:szCs w:val="24"/>
          <w:shd w:val="clear" w:color="auto" w:fill="FFFFFF"/>
          <w:lang w:bidi="ru-RU"/>
        </w:rPr>
        <w:t xml:space="preserve"> _____________, </w:t>
      </w:r>
      <w:proofErr w:type="gramStart"/>
      <w:r w:rsidRPr="00971202">
        <w:rPr>
          <w:iCs/>
          <w:color w:val="000000"/>
          <w:sz w:val="24"/>
          <w:szCs w:val="24"/>
          <w:shd w:val="clear" w:color="auto" w:fill="FFFFFF"/>
          <w:lang w:bidi="ru-RU"/>
        </w:rPr>
        <w:t>заключенному</w:t>
      </w:r>
      <w:proofErr w:type="gramEnd"/>
      <w:r w:rsidRPr="00971202">
        <w:rPr>
          <w:iCs/>
          <w:color w:val="000000"/>
          <w:sz w:val="24"/>
          <w:szCs w:val="24"/>
          <w:shd w:val="clear" w:color="auto" w:fill="FFFFFF"/>
          <w:lang w:bidi="ru-RU"/>
        </w:rPr>
        <w:t xml:space="preserve"> на______________ срок с__________________. </w:t>
      </w:r>
      <w:r w:rsidRPr="00971202">
        <w:rPr>
          <w:b/>
          <w:i/>
          <w:iCs/>
          <w:color w:val="000000"/>
          <w:sz w:val="24"/>
          <w:szCs w:val="24"/>
          <w:shd w:val="clear" w:color="auto" w:fill="FFFFFF"/>
          <w:lang w:bidi="ru-RU"/>
        </w:rPr>
        <w:t>(абзац включается в договор при наличии обременения)</w:t>
      </w:r>
    </w:p>
    <w:p w:rsidR="00152E72" w:rsidRPr="00971202" w:rsidRDefault="00152E72" w:rsidP="00152E72">
      <w:pPr>
        <w:numPr>
          <w:ilvl w:val="0"/>
          <w:numId w:val="41"/>
        </w:numPr>
        <w:tabs>
          <w:tab w:val="left" w:pos="1418"/>
        </w:tabs>
        <w:ind w:left="0" w:firstLine="709"/>
        <w:contextualSpacing/>
        <w:rPr>
          <w:sz w:val="24"/>
          <w:szCs w:val="24"/>
          <w:lang w:eastAsia="en-US"/>
        </w:rPr>
      </w:pPr>
      <w:r w:rsidRPr="00971202">
        <w:rPr>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sz w:val="24"/>
          <w:szCs w:val="24"/>
        </w:rPr>
        <w:t>Покупатель заверяет Продавца и гарантирует ему, что на дату заключения Договора:</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п</w:t>
      </w:r>
      <w:proofErr w:type="gramEnd"/>
      <w:r w:rsidRPr="00971202">
        <w:rPr>
          <w:b/>
          <w:i/>
          <w:sz w:val="24"/>
          <w:szCs w:val="24"/>
        </w:rPr>
        <w:t>ункт включается при заключении договора с российским юридическим лицом)</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52E72" w:rsidRPr="00971202" w:rsidRDefault="00152E72" w:rsidP="00152E72">
      <w:pPr>
        <w:numPr>
          <w:ilvl w:val="0"/>
          <w:numId w:val="42"/>
        </w:numPr>
        <w:tabs>
          <w:tab w:val="left" w:pos="1418"/>
        </w:tabs>
        <w:ind w:left="0" w:firstLine="709"/>
        <w:contextualSpacing/>
        <w:rPr>
          <w:sz w:val="24"/>
          <w:szCs w:val="24"/>
          <w:lang w:eastAsia="en-US"/>
        </w:rPr>
      </w:pPr>
      <w:r w:rsidRPr="00971202">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2E72" w:rsidRPr="00971202" w:rsidRDefault="00152E72" w:rsidP="00152E72">
      <w:pPr>
        <w:numPr>
          <w:ilvl w:val="0"/>
          <w:numId w:val="40"/>
        </w:numPr>
        <w:tabs>
          <w:tab w:val="left" w:pos="1276"/>
        </w:tabs>
        <w:ind w:left="0" w:firstLine="709"/>
        <w:contextualSpacing/>
        <w:rPr>
          <w:sz w:val="24"/>
          <w:szCs w:val="24"/>
          <w:lang w:eastAsia="en-US"/>
        </w:rPr>
      </w:pPr>
      <w:r w:rsidRPr="00971202">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152E72">
      <w:pPr>
        <w:numPr>
          <w:ilvl w:val="0"/>
          <w:numId w:val="43"/>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152E72">
      <w:pPr>
        <w:numPr>
          <w:ilvl w:val="0"/>
          <w:numId w:val="44"/>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152E72" w:rsidRPr="00971202" w:rsidRDefault="00152E72" w:rsidP="00152E72">
      <w:pPr>
        <w:numPr>
          <w:ilvl w:val="0"/>
          <w:numId w:val="45"/>
        </w:numPr>
        <w:tabs>
          <w:tab w:val="left" w:pos="1276"/>
        </w:tabs>
        <w:ind w:left="0" w:firstLine="709"/>
        <w:contextualSpacing/>
        <w:rPr>
          <w:sz w:val="24"/>
          <w:szCs w:val="24"/>
          <w:lang w:eastAsia="en-US"/>
        </w:rPr>
      </w:pPr>
      <w:r w:rsidRPr="00971202">
        <w:rPr>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1202">
        <w:rPr>
          <w:b/>
          <w:i/>
          <w:sz w:val="24"/>
          <w:szCs w:val="24"/>
        </w:rPr>
        <w:t>(Вариант 1 применяется в случае, если контрагент по договору является организацией Госкорпорации «</w:t>
      </w:r>
      <w:proofErr w:type="spellStart"/>
      <w:r w:rsidRPr="00971202">
        <w:rPr>
          <w:b/>
          <w:i/>
          <w:sz w:val="24"/>
          <w:szCs w:val="24"/>
        </w:rPr>
        <w:t>Росатом</w:t>
      </w:r>
      <w:proofErr w:type="spellEnd"/>
      <w:r w:rsidRPr="00971202">
        <w:rPr>
          <w:b/>
          <w:i/>
          <w:sz w:val="24"/>
          <w:szCs w:val="24"/>
        </w:rPr>
        <w:t>»)</w:t>
      </w:r>
    </w:p>
    <w:p w:rsidR="00152E72" w:rsidRPr="00971202" w:rsidRDefault="00152E72" w:rsidP="00152E72">
      <w:pPr>
        <w:tabs>
          <w:tab w:val="left" w:pos="1276"/>
        </w:tabs>
        <w:ind w:firstLine="709"/>
        <w:rPr>
          <w:b/>
          <w:i/>
          <w:sz w:val="24"/>
          <w:szCs w:val="24"/>
        </w:rPr>
      </w:pPr>
      <w:r w:rsidRPr="00971202">
        <w:rPr>
          <w:sz w:val="24"/>
          <w:szCs w:val="24"/>
        </w:rPr>
        <w:t xml:space="preserve">Вариант 2: </w:t>
      </w:r>
      <w:proofErr w:type="gramStart"/>
      <w:r w:rsidRPr="00971202">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1202">
        <w:rPr>
          <w:b/>
          <w:i/>
          <w:sz w:val="24"/>
          <w:szCs w:val="24"/>
        </w:rPr>
        <w:t>(далее выбрать нужное)</w:t>
      </w:r>
      <w:r w:rsidRPr="00971202">
        <w:rPr>
          <w:sz w:val="24"/>
          <w:szCs w:val="24"/>
        </w:rPr>
        <w:t xml:space="preserve"> арбитражном суде </w:t>
      </w:r>
      <w:r w:rsidRPr="00971202">
        <w:rPr>
          <w:b/>
          <w:i/>
          <w:sz w:val="24"/>
          <w:szCs w:val="24"/>
        </w:rPr>
        <w:t>либо</w:t>
      </w:r>
      <w:r w:rsidRPr="00971202">
        <w:rPr>
          <w:sz w:val="24"/>
          <w:szCs w:val="24"/>
        </w:rPr>
        <w:t xml:space="preserve"> суде по месту нахождения Продавца.</w:t>
      </w:r>
      <w:proofErr w:type="gramEnd"/>
      <w:r w:rsidRPr="00971202">
        <w:rPr>
          <w:sz w:val="24"/>
          <w:szCs w:val="24"/>
        </w:rPr>
        <w:t xml:space="preserve"> </w:t>
      </w:r>
      <w:proofErr w:type="gramStart"/>
      <w:r w:rsidRPr="00971202">
        <w:rPr>
          <w:b/>
          <w:i/>
          <w:sz w:val="24"/>
          <w:szCs w:val="24"/>
        </w:rPr>
        <w:t>(Вариант 2 применяется в случае, если контрагент по договору не является организацией Госкорпорации «</w:t>
      </w:r>
      <w:proofErr w:type="spellStart"/>
      <w:r w:rsidRPr="00971202">
        <w:rPr>
          <w:b/>
          <w:i/>
          <w:sz w:val="24"/>
          <w:szCs w:val="24"/>
        </w:rPr>
        <w:t>Росатом</w:t>
      </w:r>
      <w:proofErr w:type="spellEnd"/>
      <w:r w:rsidRPr="00971202">
        <w:rPr>
          <w:b/>
          <w:i/>
          <w:sz w:val="24"/>
          <w:szCs w:val="24"/>
        </w:rPr>
        <w:t>».</w:t>
      </w:r>
      <w:proofErr w:type="gramEnd"/>
      <w:r w:rsidRPr="00971202">
        <w:rPr>
          <w:b/>
          <w:i/>
          <w:sz w:val="24"/>
          <w:szCs w:val="24"/>
        </w:rPr>
        <w:t xml:space="preserve"> </w:t>
      </w:r>
      <w:proofErr w:type="gramStart"/>
      <w:r w:rsidRPr="00971202">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152E72">
      <w:pPr>
        <w:numPr>
          <w:ilvl w:val="0"/>
          <w:numId w:val="46"/>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152E72">
      <w:pPr>
        <w:numPr>
          <w:ilvl w:val="0"/>
          <w:numId w:val="46"/>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52E72" w:rsidRPr="00971202" w:rsidRDefault="00152E72" w:rsidP="00152E72">
      <w:pPr>
        <w:numPr>
          <w:ilvl w:val="0"/>
          <w:numId w:val="47"/>
        </w:numPr>
        <w:tabs>
          <w:tab w:val="left" w:pos="1276"/>
        </w:tabs>
        <w:ind w:left="0" w:firstLine="709"/>
        <w:contextualSpacing/>
        <w:rPr>
          <w:sz w:val="24"/>
          <w:szCs w:val="24"/>
          <w:lang w:eastAsia="en-US"/>
        </w:rPr>
      </w:pPr>
      <w:proofErr w:type="gramStart"/>
      <w:r w:rsidRPr="00971202">
        <w:rPr>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2E72" w:rsidRPr="00971202" w:rsidRDefault="00152E72" w:rsidP="00152E72">
      <w:pPr>
        <w:numPr>
          <w:ilvl w:val="0"/>
          <w:numId w:val="47"/>
        </w:numPr>
        <w:tabs>
          <w:tab w:val="left" w:pos="1276"/>
        </w:tabs>
        <w:ind w:left="0" w:firstLine="709"/>
        <w:contextualSpacing/>
        <w:rPr>
          <w:sz w:val="24"/>
          <w:szCs w:val="24"/>
          <w:lang w:eastAsia="en-US"/>
        </w:rPr>
      </w:pPr>
      <w:r w:rsidRPr="00971202">
        <w:rPr>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152E72" w:rsidRPr="00971202" w:rsidRDefault="00152E72" w:rsidP="00152E72">
      <w:pPr>
        <w:numPr>
          <w:ilvl w:val="0"/>
          <w:numId w:val="48"/>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152E72">
      <w:pPr>
        <w:numPr>
          <w:ilvl w:val="0"/>
          <w:numId w:val="48"/>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152E72" w:rsidRPr="00971202" w:rsidRDefault="00152E72" w:rsidP="00152E72">
      <w:pPr>
        <w:numPr>
          <w:ilvl w:val="0"/>
          <w:numId w:val="51"/>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152E72" w:rsidRPr="00971202" w:rsidRDefault="00152E72" w:rsidP="00152E72">
      <w:pPr>
        <w:numPr>
          <w:ilvl w:val="0"/>
          <w:numId w:val="52"/>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numPr>
          <w:ilvl w:val="0"/>
          <w:numId w:val="53"/>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50"/>
        </w:numPr>
        <w:tabs>
          <w:tab w:val="left" w:pos="993"/>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Объект незавершенного строительства ______________ </w:t>
      </w:r>
      <w:r w:rsidRPr="00971202">
        <w:rPr>
          <w:i/>
          <w:sz w:val="24"/>
          <w:szCs w:val="24"/>
        </w:rPr>
        <w:t>(точное наименование по свидетельству)</w:t>
      </w:r>
      <w:r w:rsidRPr="00971202">
        <w:rPr>
          <w:sz w:val="24"/>
          <w:szCs w:val="24"/>
        </w:rPr>
        <w:t xml:space="preserve">, общей площадью ___ кв. м,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 xml:space="preserve">(точный адрес по свидетельству), </w:t>
      </w:r>
      <w:r w:rsidRPr="00971202">
        <w:rPr>
          <w:sz w:val="24"/>
          <w:szCs w:val="24"/>
        </w:rPr>
        <w:t>(далее – Объект незавершенного строительства).</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Объект незавершенного строительства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sz w:val="24"/>
          <w:szCs w:val="24"/>
        </w:rPr>
      </w:pPr>
      <w:r w:rsidRPr="00971202">
        <w:rPr>
          <w:sz w:val="24"/>
          <w:szCs w:val="24"/>
        </w:rPr>
        <w:t>Цена Объекта незавершенного строительства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152E72">
      <w:pPr>
        <w:numPr>
          <w:ilvl w:val="0"/>
          <w:numId w:val="49"/>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rPr>
          <w:i/>
          <w:sz w:val="24"/>
          <w:szCs w:val="24"/>
        </w:rPr>
      </w:pPr>
      <w:r w:rsidRPr="00971202">
        <w:rPr>
          <w:sz w:val="24"/>
          <w:szCs w:val="24"/>
        </w:rPr>
        <w:t>Начальник Отдела капитального строительства (</w:t>
      </w:r>
      <w:r w:rsidRPr="00971202">
        <w:rPr>
          <w:i/>
          <w:sz w:val="24"/>
          <w:szCs w:val="24"/>
        </w:rPr>
        <w:t>указывается при передаче объекта незавершенного строительства)</w:t>
      </w:r>
    </w:p>
    <w:p w:rsidR="00152E72" w:rsidRPr="00971202" w:rsidRDefault="00152E72" w:rsidP="00152E72">
      <w:pPr>
        <w:rPr>
          <w:sz w:val="24"/>
          <w:szCs w:val="24"/>
        </w:rPr>
      </w:pPr>
      <w:r w:rsidRPr="00971202">
        <w:rPr>
          <w:sz w:val="24"/>
          <w:szCs w:val="24"/>
        </w:rPr>
        <w:t>______________(_____________)</w:t>
      </w: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152E72" w:rsidRPr="00971202" w:rsidRDefault="00152E72" w:rsidP="00152E72">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18"/>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1FCBB7C1" wp14:editId="655525FA">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1978"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152E72" w:rsidRPr="00971202" w:rsidRDefault="00152E72" w:rsidP="00152E72">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0E9ED0E0" wp14:editId="7DBFC7CF">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4161575F" wp14:editId="4E61A510">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152E72" w:rsidRPr="00971202" w:rsidRDefault="00152E72" w:rsidP="00152E72">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л.с</w:t>
            </w:r>
            <w:proofErr w:type="spell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13063094" wp14:editId="6F826877">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78EEA11A" wp14:editId="75A756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2FB460BF" wp14:editId="35F040A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5CED0229" wp14:editId="0B78C147">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329B873A" wp14:editId="139F8C06">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6ACB6E63" wp14:editId="1956AC40">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2D1AD676" wp14:editId="79A24415">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FB6584">
      <w:pPr>
        <w:numPr>
          <w:ilvl w:val="0"/>
          <w:numId w:val="56"/>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FB6584">
      <w:pPr>
        <w:numPr>
          <w:ilvl w:val="0"/>
          <w:numId w:val="54"/>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FB6584">
      <w:pPr>
        <w:numPr>
          <w:ilvl w:val="0"/>
          <w:numId w:val="55"/>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52E72" w:rsidRPr="00971202" w:rsidRDefault="00152E72" w:rsidP="00FB6584">
      <w:pPr>
        <w:numPr>
          <w:ilvl w:val="0"/>
          <w:numId w:val="55"/>
        </w:numPr>
        <w:tabs>
          <w:tab w:val="left" w:pos="709"/>
        </w:tabs>
        <w:autoSpaceDE w:val="0"/>
        <w:autoSpaceDN w:val="0"/>
        <w:adjustRightInd w:val="0"/>
        <w:ind w:left="0" w:firstLine="426"/>
        <w:contextualSpacing/>
        <w:rPr>
          <w:sz w:val="24"/>
          <w:szCs w:val="24"/>
        </w:rPr>
      </w:pPr>
      <w:r w:rsidRPr="00971202">
        <w:rPr>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FB6584">
      <w:pPr>
        <w:keepNext/>
        <w:numPr>
          <w:ilvl w:val="0"/>
          <w:numId w:val="56"/>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FB6584">
      <w:pPr>
        <w:numPr>
          <w:ilvl w:val="0"/>
          <w:numId w:val="56"/>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8318B8" w:rsidRPr="008318B8" w:rsidRDefault="008318B8" w:rsidP="008318B8">
      <w:pPr>
        <w:tabs>
          <w:tab w:val="left" w:pos="1427"/>
        </w:tabs>
        <w:rPr>
          <w:rFonts w:eastAsia="Times New Roman"/>
          <w:sz w:val="24"/>
          <w:szCs w:val="24"/>
        </w:rPr>
      </w:pPr>
    </w:p>
    <w:p w:rsidR="00550173" w:rsidRDefault="00550173">
      <w:pPr>
        <w:jc w:val="left"/>
        <w:rPr>
          <w:bCs/>
          <w:lang w:eastAsia="en-US"/>
        </w:rPr>
        <w:sectPr w:rsidR="00550173" w:rsidSect="00550173">
          <w:footerReference w:type="default" r:id="rId24"/>
          <w:pgSz w:w="16838" w:h="11906" w:orient="landscape" w:code="9"/>
          <w:pgMar w:top="851" w:right="851" w:bottom="1418" w:left="851" w:header="709" w:footer="709" w:gutter="0"/>
          <w:cols w:space="708"/>
          <w:docGrid w:linePitch="360"/>
        </w:sectPr>
      </w:pPr>
    </w:p>
    <w:p w:rsidR="00152E72" w:rsidRPr="00C8142F" w:rsidRDefault="00152E72" w:rsidP="00152E72">
      <w:pPr>
        <w:pStyle w:val="1"/>
        <w:numPr>
          <w:ilvl w:val="0"/>
          <w:numId w:val="0"/>
        </w:numPr>
        <w:ind w:left="6096"/>
        <w:jc w:val="left"/>
        <w:rPr>
          <w:b w:val="0"/>
        </w:rPr>
      </w:pPr>
      <w:r w:rsidRPr="00C8142F">
        <w:rPr>
          <w:b w:val="0"/>
        </w:rPr>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p w:rsidR="00EB162F" w:rsidRDefault="00EB162F" w:rsidP="00152E72">
      <w:pPr>
        <w:jc w:val="center"/>
        <w:rPr>
          <w:highlight w:val="yellow"/>
        </w:rPr>
      </w:pPr>
    </w:p>
    <w:tbl>
      <w:tblPr>
        <w:tblW w:w="5200" w:type="dxa"/>
        <w:tblInd w:w="93" w:type="dxa"/>
        <w:tblLook w:val="04A0" w:firstRow="1" w:lastRow="0" w:firstColumn="1" w:lastColumn="0" w:noHBand="0" w:noVBand="1"/>
      </w:tblPr>
      <w:tblGrid>
        <w:gridCol w:w="456"/>
        <w:gridCol w:w="4780"/>
      </w:tblGrid>
      <w:tr w:rsidR="00A60715" w:rsidRPr="00A60715" w:rsidTr="00A60715">
        <w:trPr>
          <w:trHeight w:val="315"/>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 xml:space="preserve">Опорные банки </w:t>
            </w:r>
          </w:p>
        </w:tc>
      </w:tr>
      <w:tr w:rsidR="00A60715" w:rsidRPr="00A60715" w:rsidTr="00A60715">
        <w:trPr>
          <w:trHeight w:val="300"/>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w:t>
            </w:r>
          </w:p>
        </w:tc>
        <w:tc>
          <w:tcPr>
            <w:tcW w:w="4780" w:type="dxa"/>
            <w:tcBorders>
              <w:top w:val="single" w:sz="8"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Наименование</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СБЕРБАНК РОССИИ</w:t>
            </w:r>
          </w:p>
        </w:tc>
      </w:tr>
      <w:tr w:rsidR="00A60715" w:rsidRPr="00A60715" w:rsidTr="00A60715">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ВТБ</w:t>
            </w:r>
          </w:p>
        </w:tc>
      </w:tr>
      <w:tr w:rsidR="00A60715" w:rsidRPr="00A60715" w:rsidTr="00A60715">
        <w:trPr>
          <w:trHeight w:val="315"/>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3</w:t>
            </w:r>
          </w:p>
        </w:tc>
        <w:tc>
          <w:tcPr>
            <w:tcW w:w="4780" w:type="dxa"/>
            <w:tcBorders>
              <w:top w:val="nil"/>
              <w:left w:val="nil"/>
              <w:bottom w:val="single" w:sz="8"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АЛЬФА_БАНК</w:t>
            </w:r>
          </w:p>
        </w:tc>
      </w:tr>
      <w:tr w:rsidR="00A60715" w:rsidRPr="00A60715" w:rsidTr="00A60715">
        <w:trPr>
          <w:trHeight w:val="300"/>
        </w:trPr>
        <w:tc>
          <w:tcPr>
            <w:tcW w:w="42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color w:val="000000"/>
                <w:sz w:val="24"/>
                <w:szCs w:val="24"/>
              </w:rPr>
            </w:pPr>
          </w:p>
        </w:tc>
        <w:tc>
          <w:tcPr>
            <w:tcW w:w="4780" w:type="dxa"/>
            <w:tcBorders>
              <w:top w:val="nil"/>
              <w:left w:val="nil"/>
              <w:bottom w:val="nil"/>
              <w:right w:val="nil"/>
            </w:tcBorders>
            <w:shd w:val="clear" w:color="auto" w:fill="auto"/>
            <w:noWrap/>
            <w:vAlign w:val="bottom"/>
            <w:hideMark/>
          </w:tcPr>
          <w:p w:rsidR="00A60715" w:rsidRPr="00A60715" w:rsidRDefault="00A60715" w:rsidP="00A60715">
            <w:pPr>
              <w:jc w:val="left"/>
              <w:rPr>
                <w:rFonts w:eastAsia="Times New Roman"/>
                <w:b/>
                <w:bCs/>
                <w:color w:val="000000"/>
                <w:sz w:val="24"/>
                <w:szCs w:val="24"/>
              </w:rPr>
            </w:pPr>
            <w:r w:rsidRPr="00A60715">
              <w:rPr>
                <w:rFonts w:eastAsia="Times New Roman"/>
                <w:b/>
                <w:bCs/>
                <w:color w:val="000000"/>
                <w:sz w:val="24"/>
                <w:szCs w:val="24"/>
              </w:rPr>
              <w:t>Банки-партнеры</w:t>
            </w:r>
          </w:p>
        </w:tc>
      </w:tr>
      <w:tr w:rsidR="00A60715" w:rsidRPr="00A60715" w:rsidTr="00A60715">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4</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Авангард</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Азиатско-Тихоокеанский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Банк "Санкт-Петербург"</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Бинбанк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Запсибкомбанк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Инг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Кредит Европа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Локо-Банк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Московский Кредитный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Новикомбанк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Нордез</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Пересвет</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Промсвязьбанк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Райффайзенбанк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Росбанк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19</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РосЕвробанк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20</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Русфинанс</w:t>
            </w:r>
            <w:proofErr w:type="spellEnd"/>
            <w:r w:rsidRPr="00A60715">
              <w:rPr>
                <w:rFonts w:eastAsia="Times New Roman"/>
                <w:color w:val="000000"/>
                <w:sz w:val="24"/>
                <w:szCs w:val="24"/>
              </w:rPr>
              <w:t xml:space="preserve">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21</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Ситибанк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22</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СКБ-Банк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23</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Совкомбанк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24</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Тинькофф Банк</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25</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Транскапиталбанк</w:t>
            </w:r>
            <w:proofErr w:type="spellEnd"/>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26</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Уральский Банк Реконструкции и Развития</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27</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r w:rsidRPr="00A60715">
              <w:rPr>
                <w:rFonts w:eastAsia="Times New Roman"/>
                <w:color w:val="000000"/>
                <w:sz w:val="24"/>
                <w:szCs w:val="24"/>
              </w:rPr>
              <w:t>ФК Открытие</w:t>
            </w:r>
          </w:p>
        </w:tc>
      </w:tr>
      <w:tr w:rsidR="00A60715" w:rsidRPr="00A60715" w:rsidTr="00A60715">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60715" w:rsidRPr="00A60715" w:rsidRDefault="00A60715" w:rsidP="00A60715">
            <w:pPr>
              <w:jc w:val="right"/>
              <w:rPr>
                <w:rFonts w:eastAsia="Times New Roman"/>
                <w:color w:val="000000"/>
                <w:sz w:val="24"/>
                <w:szCs w:val="24"/>
              </w:rPr>
            </w:pPr>
            <w:r w:rsidRPr="00A60715">
              <w:rPr>
                <w:rFonts w:eastAsia="Times New Roman"/>
                <w:color w:val="000000"/>
                <w:sz w:val="24"/>
                <w:szCs w:val="24"/>
              </w:rPr>
              <w:t>28</w:t>
            </w:r>
          </w:p>
        </w:tc>
        <w:tc>
          <w:tcPr>
            <w:tcW w:w="4780" w:type="dxa"/>
            <w:tcBorders>
              <w:top w:val="nil"/>
              <w:left w:val="nil"/>
              <w:bottom w:val="single" w:sz="4" w:space="0" w:color="auto"/>
              <w:right w:val="single" w:sz="4" w:space="0" w:color="auto"/>
            </w:tcBorders>
            <w:shd w:val="clear" w:color="auto" w:fill="auto"/>
            <w:noWrap/>
            <w:vAlign w:val="bottom"/>
            <w:hideMark/>
          </w:tcPr>
          <w:p w:rsidR="00A60715" w:rsidRPr="00A60715" w:rsidRDefault="00A60715" w:rsidP="00A60715">
            <w:pPr>
              <w:jc w:val="left"/>
              <w:rPr>
                <w:rFonts w:eastAsia="Times New Roman"/>
                <w:color w:val="000000"/>
                <w:sz w:val="24"/>
                <w:szCs w:val="24"/>
              </w:rPr>
            </w:pPr>
            <w:proofErr w:type="spellStart"/>
            <w:r w:rsidRPr="00A60715">
              <w:rPr>
                <w:rFonts w:eastAsia="Times New Roman"/>
                <w:color w:val="000000"/>
                <w:sz w:val="24"/>
                <w:szCs w:val="24"/>
              </w:rPr>
              <w:t>ЮниКредит</w:t>
            </w:r>
            <w:proofErr w:type="spellEnd"/>
            <w:r w:rsidRPr="00A60715">
              <w:rPr>
                <w:rFonts w:eastAsia="Times New Roman"/>
                <w:color w:val="000000"/>
                <w:sz w:val="24"/>
                <w:szCs w:val="24"/>
              </w:rPr>
              <w:t xml:space="preserve"> Банк</w:t>
            </w:r>
          </w:p>
        </w:tc>
      </w:tr>
    </w:tbl>
    <w:p w:rsidR="00EB162F" w:rsidRPr="00961B50" w:rsidRDefault="00EB162F" w:rsidP="00152E72">
      <w:pPr>
        <w:jc w:val="center"/>
        <w:rPr>
          <w:highlight w:val="yellow"/>
        </w:rPr>
      </w:pPr>
    </w:p>
    <w:p w:rsidR="00152E72" w:rsidRPr="00961B50" w:rsidRDefault="00152E72" w:rsidP="00152E72">
      <w:pPr>
        <w:tabs>
          <w:tab w:val="num" w:pos="1695"/>
        </w:tabs>
        <w:rPr>
          <w:rFonts w:eastAsia="Times New Roman"/>
          <w:highlight w:val="yellow"/>
          <w:lang w:eastAsia="en-US"/>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DF" w:rsidRDefault="00D131DF">
      <w:r>
        <w:separator/>
      </w:r>
    </w:p>
    <w:p w:rsidR="00D131DF" w:rsidRDefault="00D131DF"/>
  </w:endnote>
  <w:endnote w:type="continuationSeparator" w:id="0">
    <w:p w:rsidR="00D131DF" w:rsidRDefault="00D131DF">
      <w:r>
        <w:continuationSeparator/>
      </w:r>
    </w:p>
    <w:p w:rsidR="00D131DF" w:rsidRDefault="00D1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DF" w:rsidRDefault="00D131DF" w:rsidP="00152E72">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D131DF" w:rsidRDefault="00D131DF" w:rsidP="008318B8">
        <w:pPr>
          <w:pStyle w:val="a8"/>
          <w:jc w:val="right"/>
        </w:pPr>
        <w:r>
          <w:fldChar w:fldCharType="begin"/>
        </w:r>
        <w:r>
          <w:instrText>PAGE   \* MERGEFORMAT</w:instrText>
        </w:r>
        <w:r>
          <w:fldChar w:fldCharType="separate"/>
        </w:r>
        <w:r>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DF" w:rsidRDefault="00D131DF">
      <w:r>
        <w:separator/>
      </w:r>
    </w:p>
    <w:p w:rsidR="00D131DF" w:rsidRDefault="00D131DF"/>
  </w:footnote>
  <w:footnote w:type="continuationSeparator" w:id="0">
    <w:p w:rsidR="00D131DF" w:rsidRDefault="00D131DF">
      <w:r>
        <w:continuationSeparator/>
      </w:r>
    </w:p>
    <w:p w:rsidR="00D131DF" w:rsidRDefault="00D131DF"/>
  </w:footnote>
  <w:footnote w:id="1">
    <w:p w:rsidR="00D131DF" w:rsidRDefault="00D131DF" w:rsidP="00152E72">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DF" w:rsidRDefault="00D131DF" w:rsidP="0071118C">
    <w:pPr>
      <w:pStyle w:val="a6"/>
      <w:jc w:val="center"/>
    </w:pPr>
    <w:r>
      <w:fldChar w:fldCharType="begin"/>
    </w:r>
    <w:r>
      <w:instrText>PAGE   \* MERGEFORMAT</w:instrText>
    </w:r>
    <w:r>
      <w:fldChar w:fldCharType="separate"/>
    </w:r>
    <w:r w:rsidR="00307CE1">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5346F8"/>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423EF"/>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9">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6">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A5211E"/>
    <w:multiLevelType w:val="hybridMultilevel"/>
    <w:tmpl w:val="6AFE2D14"/>
    <w:lvl w:ilvl="0" w:tplc="279A8652">
      <w:start w:val="1"/>
      <w:numFmt w:val="decimal"/>
      <w:lvlText w:val="%1."/>
      <w:lvlJc w:val="left"/>
      <w:pPr>
        <w:ind w:left="358" w:hanging="360"/>
      </w:pPr>
    </w:lvl>
    <w:lvl w:ilvl="1" w:tplc="04190019">
      <w:start w:val="1"/>
      <w:numFmt w:val="lowerLetter"/>
      <w:lvlText w:val="%2."/>
      <w:lvlJc w:val="left"/>
      <w:pPr>
        <w:ind w:left="1078" w:hanging="360"/>
      </w:pPr>
    </w:lvl>
    <w:lvl w:ilvl="2" w:tplc="0419001B">
      <w:start w:val="1"/>
      <w:numFmt w:val="lowerRoman"/>
      <w:lvlText w:val="%3."/>
      <w:lvlJc w:val="right"/>
      <w:pPr>
        <w:ind w:left="1798" w:hanging="180"/>
      </w:pPr>
    </w:lvl>
    <w:lvl w:ilvl="3" w:tplc="0419000F">
      <w:start w:val="1"/>
      <w:numFmt w:val="decimal"/>
      <w:lvlText w:val="%4."/>
      <w:lvlJc w:val="left"/>
      <w:pPr>
        <w:ind w:left="2518" w:hanging="360"/>
      </w:pPr>
    </w:lvl>
    <w:lvl w:ilvl="4" w:tplc="04190019">
      <w:start w:val="1"/>
      <w:numFmt w:val="lowerLetter"/>
      <w:lvlText w:val="%5."/>
      <w:lvlJc w:val="left"/>
      <w:pPr>
        <w:ind w:left="3238" w:hanging="360"/>
      </w:pPr>
    </w:lvl>
    <w:lvl w:ilvl="5" w:tplc="0419001B">
      <w:start w:val="1"/>
      <w:numFmt w:val="lowerRoman"/>
      <w:lvlText w:val="%6."/>
      <w:lvlJc w:val="right"/>
      <w:pPr>
        <w:ind w:left="3958" w:hanging="180"/>
      </w:pPr>
    </w:lvl>
    <w:lvl w:ilvl="6" w:tplc="0419000F">
      <w:start w:val="1"/>
      <w:numFmt w:val="decimal"/>
      <w:lvlText w:val="%7."/>
      <w:lvlJc w:val="left"/>
      <w:pPr>
        <w:ind w:left="4678" w:hanging="360"/>
      </w:pPr>
    </w:lvl>
    <w:lvl w:ilvl="7" w:tplc="04190019">
      <w:start w:val="1"/>
      <w:numFmt w:val="lowerLetter"/>
      <w:lvlText w:val="%8."/>
      <w:lvlJc w:val="left"/>
      <w:pPr>
        <w:ind w:left="5398" w:hanging="360"/>
      </w:pPr>
    </w:lvl>
    <w:lvl w:ilvl="8" w:tplc="0419001B">
      <w:start w:val="1"/>
      <w:numFmt w:val="lowerRoman"/>
      <w:lvlText w:val="%9."/>
      <w:lvlJc w:val="right"/>
      <w:pPr>
        <w:ind w:left="6118" w:hanging="180"/>
      </w:pPr>
    </w:lvl>
  </w:abstractNum>
  <w:abstractNum w:abstractNumId="38">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5">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695F11"/>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83A160E"/>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nsid w:val="4B6E7458"/>
    <w:multiLevelType w:val="hybridMultilevel"/>
    <w:tmpl w:val="D6F63632"/>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6">
    <w:nsid w:val="57F8066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num>
  <w:num w:numId="2">
    <w:abstractNumId w:val="60"/>
  </w:num>
  <w:num w:numId="3">
    <w:abstractNumId w:val="33"/>
  </w:num>
  <w:num w:numId="4">
    <w:abstractNumId w:val="61"/>
  </w:num>
  <w:num w:numId="5">
    <w:abstractNumId w:val="28"/>
  </w:num>
  <w:num w:numId="6">
    <w:abstractNumId w:val="7"/>
  </w:num>
  <w:num w:numId="7">
    <w:abstractNumId w:val="23"/>
  </w:num>
  <w:num w:numId="8">
    <w:abstractNumId w:val="44"/>
  </w:num>
  <w:num w:numId="9">
    <w:abstractNumId w:val="21"/>
  </w:num>
  <w:num w:numId="10">
    <w:abstractNumId w:val="70"/>
  </w:num>
  <w:num w:numId="11">
    <w:abstractNumId w:val="65"/>
  </w:num>
  <w:num w:numId="12">
    <w:abstractNumId w:val="72"/>
  </w:num>
  <w:num w:numId="13">
    <w:abstractNumId w:val="29"/>
  </w:num>
  <w:num w:numId="14">
    <w:abstractNumId w:val="2"/>
  </w:num>
  <w:num w:numId="15">
    <w:abstractNumId w:val="27"/>
  </w:num>
  <w:num w:numId="16">
    <w:abstractNumId w:val="10"/>
  </w:num>
  <w:num w:numId="17">
    <w:abstractNumId w:val="38"/>
  </w:num>
  <w:num w:numId="18">
    <w:abstractNumId w:val="16"/>
  </w:num>
  <w:num w:numId="19">
    <w:abstractNumId w:val="42"/>
  </w:num>
  <w:num w:numId="20">
    <w:abstractNumId w:val="6"/>
  </w:num>
  <w:num w:numId="21">
    <w:abstractNumId w:val="31"/>
  </w:num>
  <w:num w:numId="22">
    <w:abstractNumId w:val="57"/>
  </w:num>
  <w:num w:numId="23">
    <w:abstractNumId w:val="76"/>
  </w:num>
  <w:num w:numId="24">
    <w:abstractNumId w:val="8"/>
  </w:num>
  <w:num w:numId="25">
    <w:abstractNumId w:val="68"/>
  </w:num>
  <w:num w:numId="26">
    <w:abstractNumId w:val="12"/>
  </w:num>
  <w:num w:numId="27">
    <w:abstractNumId w:val="44"/>
    <w:lvlOverride w:ilvl="0">
      <w:startOverride w:val="1"/>
    </w:lvlOverride>
    <w:lvlOverride w:ilvl="1">
      <w:startOverride w:val="3"/>
    </w:lvlOverride>
    <w:lvlOverride w:ilvl="2">
      <w:startOverride w:val="2"/>
    </w:lvlOverride>
  </w:num>
  <w:num w:numId="28">
    <w:abstractNumId w:val="17"/>
  </w:num>
  <w:num w:numId="29">
    <w:abstractNumId w:val="82"/>
  </w:num>
  <w:num w:numId="30">
    <w:abstractNumId w:val="53"/>
  </w:num>
  <w:num w:numId="31">
    <w:abstractNumId w:val="75"/>
  </w:num>
  <w:num w:numId="32">
    <w:abstractNumId w:val="46"/>
  </w:num>
  <w:num w:numId="33">
    <w:abstractNumId w:val="62"/>
  </w:num>
  <w:num w:numId="34">
    <w:abstractNumId w:val="48"/>
  </w:num>
  <w:num w:numId="35">
    <w:abstractNumId w:val="83"/>
  </w:num>
  <w:num w:numId="36">
    <w:abstractNumId w:val="40"/>
  </w:num>
  <w:num w:numId="37">
    <w:abstractNumId w:val="13"/>
  </w:num>
  <w:num w:numId="38">
    <w:abstractNumId w:val="55"/>
  </w:num>
  <w:num w:numId="39">
    <w:abstractNumId w:val="80"/>
  </w:num>
  <w:num w:numId="40">
    <w:abstractNumId w:val="73"/>
  </w:num>
  <w:num w:numId="41">
    <w:abstractNumId w:val="47"/>
  </w:num>
  <w:num w:numId="42">
    <w:abstractNumId w:val="32"/>
  </w:num>
  <w:num w:numId="43">
    <w:abstractNumId w:val="22"/>
  </w:num>
  <w:num w:numId="44">
    <w:abstractNumId w:val="18"/>
  </w:num>
  <w:num w:numId="45">
    <w:abstractNumId w:val="25"/>
  </w:num>
  <w:num w:numId="46">
    <w:abstractNumId w:val="71"/>
  </w:num>
  <w:num w:numId="47">
    <w:abstractNumId w:val="64"/>
  </w:num>
  <w:num w:numId="48">
    <w:abstractNumId w:val="69"/>
  </w:num>
  <w:num w:numId="49">
    <w:abstractNumId w:val="78"/>
  </w:num>
  <w:num w:numId="50">
    <w:abstractNumId w:val="26"/>
  </w:num>
  <w:num w:numId="51">
    <w:abstractNumId w:val="1"/>
  </w:num>
  <w:num w:numId="52">
    <w:abstractNumId w:val="45"/>
  </w:num>
  <w:num w:numId="53">
    <w:abstractNumId w:val="59"/>
  </w:num>
  <w:num w:numId="54">
    <w:abstractNumId w:val="84"/>
  </w:num>
  <w:num w:numId="55">
    <w:abstractNumId w:val="11"/>
  </w:num>
  <w:num w:numId="56">
    <w:abstractNumId w:val="19"/>
  </w:num>
  <w:num w:numId="57">
    <w:abstractNumId w:val="43"/>
  </w:num>
  <w:num w:numId="58">
    <w:abstractNumId w:val="24"/>
  </w:num>
  <w:num w:numId="59">
    <w:abstractNumId w:val="63"/>
  </w:num>
  <w:num w:numId="60">
    <w:abstractNumId w:val="20"/>
  </w:num>
  <w:num w:numId="61">
    <w:abstractNumId w:val="4"/>
  </w:num>
  <w:num w:numId="62">
    <w:abstractNumId w:val="49"/>
  </w:num>
  <w:num w:numId="63">
    <w:abstractNumId w:val="36"/>
  </w:num>
  <w:num w:numId="64">
    <w:abstractNumId w:val="39"/>
  </w:num>
  <w:num w:numId="65">
    <w:abstractNumId w:val="52"/>
  </w:num>
  <w:num w:numId="66">
    <w:abstractNumId w:val="54"/>
  </w:num>
  <w:num w:numId="67">
    <w:abstractNumId w:val="41"/>
  </w:num>
  <w:num w:numId="68">
    <w:abstractNumId w:val="0"/>
  </w:num>
  <w:num w:numId="69">
    <w:abstractNumId w:val="74"/>
  </w:num>
  <w:num w:numId="70">
    <w:abstractNumId w:val="3"/>
  </w:num>
  <w:num w:numId="71">
    <w:abstractNumId w:val="66"/>
  </w:num>
  <w:num w:numId="72">
    <w:abstractNumId w:val="56"/>
  </w:num>
  <w:num w:numId="73">
    <w:abstractNumId w:val="79"/>
  </w:num>
  <w:num w:numId="74">
    <w:abstractNumId w:val="35"/>
  </w:num>
  <w:num w:numId="75">
    <w:abstractNumId w:val="51"/>
  </w:num>
  <w:num w:numId="76">
    <w:abstractNumId w:val="50"/>
  </w:num>
  <w:num w:numId="77">
    <w:abstractNumId w:val="15"/>
  </w:num>
  <w:num w:numId="78">
    <w:abstractNumId w:val="34"/>
  </w:num>
  <w:num w:numId="79">
    <w:abstractNumId w:val="81"/>
  </w:num>
  <w:num w:numId="80">
    <w:abstractNumId w:val="67"/>
  </w:num>
  <w:num w:numId="81">
    <w:abstractNumId w:val="9"/>
  </w:num>
  <w:num w:numId="82">
    <w:abstractNumId w:val="5"/>
  </w:num>
  <w:num w:numId="83">
    <w:abstractNumId w:val="14"/>
  </w:num>
  <w:num w:numId="84">
    <w:abstractNumId w:val="30"/>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5"/>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79A5"/>
    <w:rsid w:val="000208C9"/>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3B6"/>
    <w:rsid w:val="0005040C"/>
    <w:rsid w:val="00050413"/>
    <w:rsid w:val="00050550"/>
    <w:rsid w:val="00050A63"/>
    <w:rsid w:val="0005116B"/>
    <w:rsid w:val="00051423"/>
    <w:rsid w:val="00051889"/>
    <w:rsid w:val="00051CA0"/>
    <w:rsid w:val="00051DB4"/>
    <w:rsid w:val="00051F03"/>
    <w:rsid w:val="000522DB"/>
    <w:rsid w:val="00052AC3"/>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004C"/>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904"/>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3C6F"/>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6F3"/>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876"/>
    <w:rsid w:val="00184A6D"/>
    <w:rsid w:val="00184D55"/>
    <w:rsid w:val="00185208"/>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5E"/>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1E35"/>
    <w:rsid w:val="00222862"/>
    <w:rsid w:val="002236B8"/>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868"/>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3AC9"/>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3FC1"/>
    <w:rsid w:val="002D44B5"/>
    <w:rsid w:val="002D46C9"/>
    <w:rsid w:val="002D55A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E1"/>
    <w:rsid w:val="00312284"/>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477"/>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A3C"/>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44B"/>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A64"/>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5F7"/>
    <w:rsid w:val="00416B05"/>
    <w:rsid w:val="00416DFE"/>
    <w:rsid w:val="00420298"/>
    <w:rsid w:val="00420367"/>
    <w:rsid w:val="00420FC3"/>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8C8"/>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0A2D"/>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3435"/>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07F3B"/>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89B"/>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2366"/>
    <w:rsid w:val="005934AE"/>
    <w:rsid w:val="005936F6"/>
    <w:rsid w:val="00593E85"/>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7D8"/>
    <w:rsid w:val="005A28D6"/>
    <w:rsid w:val="005A3579"/>
    <w:rsid w:val="005A413F"/>
    <w:rsid w:val="005A47CF"/>
    <w:rsid w:val="005A4AFC"/>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1AE1"/>
    <w:rsid w:val="00642035"/>
    <w:rsid w:val="00642A36"/>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DC4"/>
    <w:rsid w:val="00651419"/>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4CC"/>
    <w:rsid w:val="00673554"/>
    <w:rsid w:val="00673A20"/>
    <w:rsid w:val="006742D4"/>
    <w:rsid w:val="006743C2"/>
    <w:rsid w:val="00674521"/>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7C2"/>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67C"/>
    <w:rsid w:val="00713975"/>
    <w:rsid w:val="00713DC4"/>
    <w:rsid w:val="00713F16"/>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61891"/>
    <w:rsid w:val="007623E9"/>
    <w:rsid w:val="0076281F"/>
    <w:rsid w:val="007629AA"/>
    <w:rsid w:val="00762A5D"/>
    <w:rsid w:val="007633BA"/>
    <w:rsid w:val="00763526"/>
    <w:rsid w:val="007635A8"/>
    <w:rsid w:val="0076377C"/>
    <w:rsid w:val="00763887"/>
    <w:rsid w:val="00763E3B"/>
    <w:rsid w:val="00763E87"/>
    <w:rsid w:val="0076409C"/>
    <w:rsid w:val="0076480F"/>
    <w:rsid w:val="00764BB8"/>
    <w:rsid w:val="00764EF6"/>
    <w:rsid w:val="007659C2"/>
    <w:rsid w:val="00765FE2"/>
    <w:rsid w:val="0076607D"/>
    <w:rsid w:val="00766288"/>
    <w:rsid w:val="00766405"/>
    <w:rsid w:val="0076651D"/>
    <w:rsid w:val="00766DF9"/>
    <w:rsid w:val="007675B5"/>
    <w:rsid w:val="007707CC"/>
    <w:rsid w:val="007708D0"/>
    <w:rsid w:val="007717D6"/>
    <w:rsid w:val="00772BB4"/>
    <w:rsid w:val="00773496"/>
    <w:rsid w:val="0077362B"/>
    <w:rsid w:val="00773751"/>
    <w:rsid w:val="00773DF2"/>
    <w:rsid w:val="0077424E"/>
    <w:rsid w:val="00774348"/>
    <w:rsid w:val="00774D7D"/>
    <w:rsid w:val="00775A1E"/>
    <w:rsid w:val="00775B12"/>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4630"/>
    <w:rsid w:val="00784838"/>
    <w:rsid w:val="00785064"/>
    <w:rsid w:val="007851BE"/>
    <w:rsid w:val="0078540C"/>
    <w:rsid w:val="00785A3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5667"/>
    <w:rsid w:val="00835A4A"/>
    <w:rsid w:val="008360BE"/>
    <w:rsid w:val="00836DC0"/>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8C"/>
    <w:rsid w:val="008A6053"/>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8F1"/>
    <w:rsid w:val="00940A8D"/>
    <w:rsid w:val="0094152A"/>
    <w:rsid w:val="00942BB6"/>
    <w:rsid w:val="0094359A"/>
    <w:rsid w:val="009441EA"/>
    <w:rsid w:val="00944C04"/>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18C"/>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D00E4"/>
    <w:rsid w:val="009D0280"/>
    <w:rsid w:val="009D0A7D"/>
    <w:rsid w:val="009D0DB1"/>
    <w:rsid w:val="009D13EB"/>
    <w:rsid w:val="009D175F"/>
    <w:rsid w:val="009D1A52"/>
    <w:rsid w:val="009D1F2F"/>
    <w:rsid w:val="009D2389"/>
    <w:rsid w:val="009D29E2"/>
    <w:rsid w:val="009D2E26"/>
    <w:rsid w:val="009D4557"/>
    <w:rsid w:val="009D47E2"/>
    <w:rsid w:val="009D5A04"/>
    <w:rsid w:val="009D62B3"/>
    <w:rsid w:val="009D7D98"/>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01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FDA"/>
    <w:rsid w:val="00A621F9"/>
    <w:rsid w:val="00A627FB"/>
    <w:rsid w:val="00A62FC6"/>
    <w:rsid w:val="00A6500C"/>
    <w:rsid w:val="00A65641"/>
    <w:rsid w:val="00A65DC0"/>
    <w:rsid w:val="00A66528"/>
    <w:rsid w:val="00A7000F"/>
    <w:rsid w:val="00A70FF7"/>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662"/>
    <w:rsid w:val="00A87810"/>
    <w:rsid w:val="00A879EF"/>
    <w:rsid w:val="00A87E59"/>
    <w:rsid w:val="00A87E64"/>
    <w:rsid w:val="00A90E96"/>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58A4"/>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C7F87"/>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FA5"/>
    <w:rsid w:val="00AD7230"/>
    <w:rsid w:val="00AD7D7E"/>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90F"/>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4B"/>
    <w:rsid w:val="00BD3A85"/>
    <w:rsid w:val="00BD47CB"/>
    <w:rsid w:val="00BD4ACD"/>
    <w:rsid w:val="00BD4C77"/>
    <w:rsid w:val="00BD4EAC"/>
    <w:rsid w:val="00BD561A"/>
    <w:rsid w:val="00BD588A"/>
    <w:rsid w:val="00BD6460"/>
    <w:rsid w:val="00BD6572"/>
    <w:rsid w:val="00BD6DE3"/>
    <w:rsid w:val="00BD6EAA"/>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031"/>
    <w:rsid w:val="00BE5F95"/>
    <w:rsid w:val="00BE60C3"/>
    <w:rsid w:val="00BE6373"/>
    <w:rsid w:val="00BE659A"/>
    <w:rsid w:val="00BF02E5"/>
    <w:rsid w:val="00BF0376"/>
    <w:rsid w:val="00BF084F"/>
    <w:rsid w:val="00BF15E3"/>
    <w:rsid w:val="00BF287D"/>
    <w:rsid w:val="00BF2D07"/>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906"/>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2D3B"/>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531"/>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7229"/>
    <w:rsid w:val="00C772E2"/>
    <w:rsid w:val="00C77409"/>
    <w:rsid w:val="00C77796"/>
    <w:rsid w:val="00C802AC"/>
    <w:rsid w:val="00C80535"/>
    <w:rsid w:val="00C80799"/>
    <w:rsid w:val="00C813B7"/>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4F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393"/>
    <w:rsid w:val="00CE4DAE"/>
    <w:rsid w:val="00CE571B"/>
    <w:rsid w:val="00CE576F"/>
    <w:rsid w:val="00CE647F"/>
    <w:rsid w:val="00CE67B4"/>
    <w:rsid w:val="00CE6852"/>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44D6"/>
    <w:rsid w:val="00CF555C"/>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8DE"/>
    <w:rsid w:val="00D04EB2"/>
    <w:rsid w:val="00D05014"/>
    <w:rsid w:val="00D05B59"/>
    <w:rsid w:val="00D07CC6"/>
    <w:rsid w:val="00D10117"/>
    <w:rsid w:val="00D10783"/>
    <w:rsid w:val="00D11595"/>
    <w:rsid w:val="00D11EE9"/>
    <w:rsid w:val="00D11EED"/>
    <w:rsid w:val="00D122CC"/>
    <w:rsid w:val="00D12A93"/>
    <w:rsid w:val="00D131DF"/>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90"/>
    <w:rsid w:val="00D306AD"/>
    <w:rsid w:val="00D309FA"/>
    <w:rsid w:val="00D317E0"/>
    <w:rsid w:val="00D32222"/>
    <w:rsid w:val="00D326C1"/>
    <w:rsid w:val="00D33EB6"/>
    <w:rsid w:val="00D33F38"/>
    <w:rsid w:val="00D343C1"/>
    <w:rsid w:val="00D344D3"/>
    <w:rsid w:val="00D34D87"/>
    <w:rsid w:val="00D35346"/>
    <w:rsid w:val="00D35553"/>
    <w:rsid w:val="00D35825"/>
    <w:rsid w:val="00D358FF"/>
    <w:rsid w:val="00D35BB8"/>
    <w:rsid w:val="00D35FA2"/>
    <w:rsid w:val="00D360EE"/>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399"/>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5CB"/>
    <w:rsid w:val="00D74741"/>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7304"/>
    <w:rsid w:val="00D97658"/>
    <w:rsid w:val="00DA09DA"/>
    <w:rsid w:val="00DA230D"/>
    <w:rsid w:val="00DA2C4D"/>
    <w:rsid w:val="00DA3148"/>
    <w:rsid w:val="00DA33EF"/>
    <w:rsid w:val="00DA358C"/>
    <w:rsid w:val="00DA58D2"/>
    <w:rsid w:val="00DA5A73"/>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207F"/>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3CE"/>
    <w:rsid w:val="00DD767F"/>
    <w:rsid w:val="00DD78CF"/>
    <w:rsid w:val="00DE0E00"/>
    <w:rsid w:val="00DE125A"/>
    <w:rsid w:val="00DE228F"/>
    <w:rsid w:val="00DE24E2"/>
    <w:rsid w:val="00DE2B13"/>
    <w:rsid w:val="00DE2F5B"/>
    <w:rsid w:val="00DE3B99"/>
    <w:rsid w:val="00DE3EB2"/>
    <w:rsid w:val="00DE4E4F"/>
    <w:rsid w:val="00DE6063"/>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C59"/>
    <w:rsid w:val="00E64FDA"/>
    <w:rsid w:val="00E65879"/>
    <w:rsid w:val="00E65FD8"/>
    <w:rsid w:val="00E6627D"/>
    <w:rsid w:val="00E66D61"/>
    <w:rsid w:val="00E679AB"/>
    <w:rsid w:val="00E70A1F"/>
    <w:rsid w:val="00E7130E"/>
    <w:rsid w:val="00E713AC"/>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A7C"/>
    <w:rsid w:val="00EB6B23"/>
    <w:rsid w:val="00EB6EA9"/>
    <w:rsid w:val="00EB719D"/>
    <w:rsid w:val="00EB7B4E"/>
    <w:rsid w:val="00EB7C58"/>
    <w:rsid w:val="00EB7F9F"/>
    <w:rsid w:val="00EC010D"/>
    <w:rsid w:val="00EC0223"/>
    <w:rsid w:val="00EC0744"/>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C7F97"/>
    <w:rsid w:val="00ED1515"/>
    <w:rsid w:val="00ED1577"/>
    <w:rsid w:val="00ED18A2"/>
    <w:rsid w:val="00ED27CE"/>
    <w:rsid w:val="00ED2EBC"/>
    <w:rsid w:val="00ED300E"/>
    <w:rsid w:val="00ED379D"/>
    <w:rsid w:val="00ED43DF"/>
    <w:rsid w:val="00ED44CA"/>
    <w:rsid w:val="00ED4B49"/>
    <w:rsid w:val="00ED5A2C"/>
    <w:rsid w:val="00ED6013"/>
    <w:rsid w:val="00ED6A95"/>
    <w:rsid w:val="00ED6CAA"/>
    <w:rsid w:val="00ED6CED"/>
    <w:rsid w:val="00ED7532"/>
    <w:rsid w:val="00EE088C"/>
    <w:rsid w:val="00EE0946"/>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87C1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C7B18"/>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6491"/>
    <w:rsid w:val="00FE6F16"/>
    <w:rsid w:val="00FE7622"/>
    <w:rsid w:val="00FE76B0"/>
    <w:rsid w:val="00FE78A8"/>
    <w:rsid w:val="00FE7C20"/>
    <w:rsid w:val="00FF1136"/>
    <w:rsid w:val="00FF18A9"/>
    <w:rsid w:val="00FF1F78"/>
    <w:rsid w:val="00FF2970"/>
    <w:rsid w:val="00FF29AE"/>
    <w:rsid w:val="00FF2A9D"/>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header" w:uiPriority="99"/>
    <w:lsdException w:name="footer" w:locked="1" w:uiPriority="99"/>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uiPriority="99"/>
    <w:lsdException w:name="Body Text 3" w:locked="1"/>
    <w:lsdException w:name="Body Text Indent 2" w:locked="1"/>
    <w:lsdException w:name="Body Text Indent 3" w:locked="1"/>
    <w:lsdException w:name="Hyperlink" w:uiPriority="99"/>
    <w:lsdException w:name="FollowedHyperlink" w:locked="1"/>
    <w:lsdException w:name="Strong" w:locked="1" w:uiPriority="99" w:qFormat="1"/>
    <w:lsdException w:name="Emphasis" w:locked="1" w:qFormat="1"/>
    <w:lsdException w:name="Document Map" w:locked="1"/>
    <w:lsdException w:name="Plain Text" w:locked="1"/>
    <w:lsdException w:name="Normal (Web)" w:locked="1" w:uiPriority="99"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uiPriority w:val="9"/>
    <w:qFormat/>
    <w:rsid w:val="001D6067"/>
    <w:pPr>
      <w:keepNext/>
      <w:keepLines/>
      <w:numPr>
        <w:numId w:val="9"/>
      </w:numPr>
      <w:spacing w:before="120"/>
      <w:jc w:val="center"/>
      <w:outlineLvl w:val="0"/>
    </w:pPr>
    <w:rPr>
      <w:b/>
      <w:bCs/>
      <w:lang w:eastAsia="en-US"/>
    </w:rPr>
  </w:style>
  <w:style w:type="paragraph" w:styleId="2">
    <w:name w:val="heading 2"/>
    <w:basedOn w:val="1"/>
    <w:next w:val="a2"/>
    <w:link w:val="20"/>
    <w:uiPriority w:val="9"/>
    <w:qFormat/>
    <w:rsid w:val="002634FF"/>
    <w:pPr>
      <w:numPr>
        <w:ilvl w:val="1"/>
        <w:numId w:val="8"/>
      </w:numPr>
      <w:tabs>
        <w:tab w:val="left" w:pos="1701"/>
      </w:tabs>
      <w:jc w:val="both"/>
      <w:outlineLvl w:val="1"/>
    </w:pPr>
    <w:rPr>
      <w:b w:val="0"/>
    </w:rPr>
  </w:style>
  <w:style w:type="paragraph" w:styleId="3">
    <w:name w:val="heading 3"/>
    <w:basedOn w:val="a2"/>
    <w:next w:val="a2"/>
    <w:link w:val="30"/>
    <w:uiPriority w:val="9"/>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C772E2"/>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uiPriority w:val="9"/>
    <w:qFormat/>
    <w:rsid w:val="00D00C49"/>
    <w:pPr>
      <w:spacing w:before="240" w:after="60"/>
      <w:jc w:val="left"/>
      <w:outlineLvl w:val="4"/>
    </w:pPr>
    <w:rPr>
      <w:b/>
      <w:bCs/>
      <w:i/>
      <w:iCs/>
      <w:sz w:val="26"/>
      <w:szCs w:val="26"/>
    </w:rPr>
  </w:style>
  <w:style w:type="paragraph" w:styleId="6">
    <w:name w:val="heading 6"/>
    <w:basedOn w:val="a2"/>
    <w:next w:val="a2"/>
    <w:link w:val="60"/>
    <w:uiPriority w:val="9"/>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C772E2"/>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C772E2"/>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C772E2"/>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uiPriority w:val="9"/>
    <w:locked/>
    <w:rsid w:val="001D6067"/>
    <w:rPr>
      <w:b/>
      <w:bCs/>
      <w:sz w:val="28"/>
      <w:szCs w:val="28"/>
      <w:lang w:eastAsia="en-US"/>
    </w:rPr>
  </w:style>
  <w:style w:type="character" w:customStyle="1" w:styleId="20">
    <w:name w:val="Заголовок 2 Знак"/>
    <w:link w:val="2"/>
    <w:uiPriority w:val="9"/>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uiPriority w:val="9"/>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uiPriority w:val="99"/>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uiPriority w:val="9"/>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uiPriority w:val="99"/>
    <w:rsid w:val="00386128"/>
    <w:rPr>
      <w:sz w:val="20"/>
      <w:szCs w:val="20"/>
    </w:rPr>
  </w:style>
  <w:style w:type="character" w:customStyle="1" w:styleId="affa">
    <w:name w:val="Текст сноски Знак"/>
    <w:link w:val="aff9"/>
    <w:uiPriority w:val="99"/>
    <w:locked/>
    <w:rsid w:val="00386128"/>
    <w:rPr>
      <w:rFonts w:ascii="Times New Roman" w:hAnsi="Times New Roman" w:cs="Times New Roman"/>
      <w:sz w:val="20"/>
      <w:szCs w:val="20"/>
    </w:rPr>
  </w:style>
  <w:style w:type="character" w:styleId="affb">
    <w:name w:val="footnote reference"/>
    <w:aliases w:val="Знак сноски-FN,Знак сноски 1"/>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99"/>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99"/>
    <w:qFormat/>
    <w:locked/>
    <w:rsid w:val="009A1DED"/>
    <w:rPr>
      <w:b/>
      <w:bCs/>
    </w:rPr>
  </w:style>
  <w:style w:type="character" w:customStyle="1" w:styleId="60">
    <w:name w:val="Заголовок 6 Знак"/>
    <w:link w:val="6"/>
    <w:uiPriority w:val="9"/>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character" w:customStyle="1" w:styleId="40">
    <w:name w:val="Заголовок 4 Знак"/>
    <w:basedOn w:val="a3"/>
    <w:link w:val="4"/>
    <w:uiPriority w:val="9"/>
    <w:rsid w:val="00C772E2"/>
    <w:rPr>
      <w:rFonts w:ascii="Cambria" w:eastAsia="Times New Roman" w:hAnsi="Cambria"/>
      <w:b/>
      <w:bCs/>
      <w:i/>
      <w:iCs/>
      <w:color w:val="4F81BD"/>
      <w:lang w:eastAsia="en-US"/>
    </w:rPr>
  </w:style>
  <w:style w:type="character" w:customStyle="1" w:styleId="70">
    <w:name w:val="Заголовок 7 Знак"/>
    <w:basedOn w:val="a3"/>
    <w:link w:val="7"/>
    <w:uiPriority w:val="9"/>
    <w:rsid w:val="00C772E2"/>
    <w:rPr>
      <w:rFonts w:ascii="Cambria" w:eastAsia="Times New Roman" w:hAnsi="Cambria"/>
      <w:i/>
      <w:iCs/>
      <w:color w:val="404040"/>
      <w:lang w:eastAsia="en-US"/>
    </w:rPr>
  </w:style>
  <w:style w:type="character" w:customStyle="1" w:styleId="80">
    <w:name w:val="Заголовок 8 Знак"/>
    <w:basedOn w:val="a3"/>
    <w:link w:val="8"/>
    <w:uiPriority w:val="9"/>
    <w:rsid w:val="00C772E2"/>
    <w:rPr>
      <w:rFonts w:ascii="Cambria" w:eastAsia="Times New Roman" w:hAnsi="Cambria"/>
      <w:color w:val="404040"/>
      <w:lang w:eastAsia="en-US"/>
    </w:rPr>
  </w:style>
  <w:style w:type="character" w:customStyle="1" w:styleId="90">
    <w:name w:val="Заголовок 9 Знак"/>
    <w:basedOn w:val="a3"/>
    <w:link w:val="9"/>
    <w:uiPriority w:val="9"/>
    <w:rsid w:val="00C772E2"/>
    <w:rPr>
      <w:rFonts w:ascii="Cambria" w:eastAsia="Times New Roman" w:hAnsi="Cambria"/>
      <w:i/>
      <w:iCs/>
      <w:color w:val="404040"/>
      <w:lang w:eastAsia="en-US"/>
    </w:rPr>
  </w:style>
  <w:style w:type="paragraph" w:customStyle="1" w:styleId="afff7">
    <w:name w:val="Знак Знак Знак Знак"/>
    <w:basedOn w:val="a2"/>
    <w:uiPriority w:val="99"/>
    <w:rsid w:val="00C772E2"/>
    <w:pPr>
      <w:jc w:val="left"/>
    </w:pPr>
    <w:rPr>
      <w:rFonts w:ascii="Verdana" w:hAnsi="Verdana" w:cs="Verdana"/>
      <w:sz w:val="20"/>
      <w:szCs w:val="20"/>
      <w:lang w:val="en-US" w:eastAsia="en-US"/>
    </w:rPr>
  </w:style>
  <w:style w:type="character" w:customStyle="1" w:styleId="skypetbinjection">
    <w:name w:val="skype_tb_injection"/>
    <w:uiPriority w:val="99"/>
    <w:rsid w:val="00C772E2"/>
  </w:style>
  <w:style w:type="character" w:customStyle="1" w:styleId="skypetbinnertext">
    <w:name w:val="skype_tb_innertext"/>
    <w:uiPriority w:val="99"/>
    <w:rsid w:val="00C772E2"/>
  </w:style>
  <w:style w:type="paragraph" w:customStyle="1" w:styleId="1f8">
    <w:name w:val="çàãîëîâîê 1"/>
    <w:basedOn w:val="a2"/>
    <w:next w:val="a2"/>
    <w:rsid w:val="00C772E2"/>
    <w:pPr>
      <w:keepNext/>
      <w:spacing w:line="240" w:lineRule="exact"/>
      <w:ind w:firstLine="426"/>
      <w:jc w:val="center"/>
    </w:pPr>
    <w:rPr>
      <w:rFonts w:eastAsia="Times New Roman"/>
      <w:b/>
      <w:szCs w:val="20"/>
    </w:rPr>
  </w:style>
  <w:style w:type="paragraph" w:customStyle="1" w:styleId="2b">
    <w:name w:val="çàãîëîâîê 2"/>
    <w:basedOn w:val="a2"/>
    <w:next w:val="a2"/>
    <w:rsid w:val="00C772E2"/>
    <w:pPr>
      <w:keepNext/>
      <w:spacing w:after="120"/>
      <w:ind w:firstLine="425"/>
      <w:jc w:val="center"/>
    </w:pPr>
    <w:rPr>
      <w:rFonts w:eastAsia="Times New Roman"/>
      <w:b/>
      <w:szCs w:val="20"/>
    </w:rPr>
  </w:style>
  <w:style w:type="paragraph" w:customStyle="1" w:styleId="afff8">
    <w:name w:val="Öèòàòà"/>
    <w:basedOn w:val="a2"/>
    <w:rsid w:val="00C772E2"/>
    <w:pPr>
      <w:ind w:left="426" w:right="654"/>
      <w:jc w:val="left"/>
    </w:pPr>
    <w:rPr>
      <w:rFonts w:eastAsia="Times New Roman"/>
      <w:sz w:val="18"/>
      <w:szCs w:val="20"/>
    </w:rPr>
  </w:style>
  <w:style w:type="paragraph" w:customStyle="1" w:styleId="Arial">
    <w:name w:val="Arial"/>
    <w:aliases w:val="8 pt,разреженный на  1,9 пт"/>
    <w:basedOn w:val="a2"/>
    <w:rsid w:val="00C772E2"/>
    <w:pPr>
      <w:tabs>
        <w:tab w:val="left" w:pos="0"/>
      </w:tabs>
      <w:jc w:val="center"/>
    </w:pPr>
    <w:rPr>
      <w:rFonts w:ascii="Arial" w:eastAsia="Times New Roman" w:hAnsi="Arial" w:cs="Arial"/>
      <w:bCs/>
      <w:spacing w:val="38"/>
      <w:sz w:val="16"/>
      <w:szCs w:val="16"/>
    </w:rPr>
  </w:style>
  <w:style w:type="character" w:customStyle="1" w:styleId="afff9">
    <w:name w:val="Основной текст_"/>
    <w:link w:val="1f9"/>
    <w:rsid w:val="00C772E2"/>
    <w:rPr>
      <w:rFonts w:eastAsia="Times New Roman"/>
      <w:spacing w:val="2"/>
      <w:sz w:val="21"/>
      <w:szCs w:val="21"/>
      <w:shd w:val="clear" w:color="auto" w:fill="FFFFFF"/>
    </w:rPr>
  </w:style>
  <w:style w:type="paragraph" w:customStyle="1" w:styleId="1f9">
    <w:name w:val="Основной текст1"/>
    <w:basedOn w:val="a2"/>
    <w:link w:val="afff9"/>
    <w:rsid w:val="00C772E2"/>
    <w:pPr>
      <w:shd w:val="clear" w:color="auto" w:fill="FFFFFF"/>
      <w:spacing w:line="0" w:lineRule="atLeast"/>
    </w:pPr>
    <w:rPr>
      <w:rFonts w:eastAsia="Times New Roman"/>
      <w:spacing w:val="2"/>
      <w:sz w:val="21"/>
      <w:szCs w:val="21"/>
    </w:rPr>
  </w:style>
  <w:style w:type="paragraph" w:customStyle="1" w:styleId="afffa">
    <w:name w:val="таблица"/>
    <w:basedOn w:val="a2"/>
    <w:rsid w:val="00C772E2"/>
    <w:pPr>
      <w:widowControl w:val="0"/>
      <w:jc w:val="left"/>
    </w:pPr>
    <w:rPr>
      <w:rFonts w:eastAsia="Times New Roman"/>
      <w:sz w:val="22"/>
      <w:szCs w:val="20"/>
    </w:rPr>
  </w:style>
  <w:style w:type="character" w:customStyle="1" w:styleId="11pt0pt">
    <w:name w:val="Основной текст + 11 pt;Интервал 0 pt"/>
    <w:basedOn w:val="afff9"/>
    <w:rsid w:val="00C772E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c">
    <w:name w:val="Основной текст2"/>
    <w:basedOn w:val="a2"/>
    <w:rsid w:val="00C772E2"/>
    <w:pPr>
      <w:widowControl w:val="0"/>
      <w:shd w:val="clear" w:color="auto" w:fill="FFFFFF"/>
      <w:spacing w:after="720" w:line="322" w:lineRule="exact"/>
      <w:jc w:val="left"/>
    </w:pPr>
    <w:rPr>
      <w:rFonts w:eastAsia="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header" w:uiPriority="99"/>
    <w:lsdException w:name="footer" w:locked="1" w:uiPriority="99"/>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uiPriority="99"/>
    <w:lsdException w:name="Body Text 3" w:locked="1"/>
    <w:lsdException w:name="Body Text Indent 2" w:locked="1"/>
    <w:lsdException w:name="Body Text Indent 3" w:locked="1"/>
    <w:lsdException w:name="Hyperlink" w:uiPriority="99"/>
    <w:lsdException w:name="FollowedHyperlink" w:locked="1"/>
    <w:lsdException w:name="Strong" w:locked="1" w:uiPriority="99" w:qFormat="1"/>
    <w:lsdException w:name="Emphasis" w:locked="1" w:qFormat="1"/>
    <w:lsdException w:name="Document Map" w:locked="1"/>
    <w:lsdException w:name="Plain Text" w:locked="1"/>
    <w:lsdException w:name="Normal (Web)" w:locked="1" w:uiPriority="99"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uiPriority w:val="9"/>
    <w:qFormat/>
    <w:rsid w:val="001D6067"/>
    <w:pPr>
      <w:keepNext/>
      <w:keepLines/>
      <w:numPr>
        <w:numId w:val="9"/>
      </w:numPr>
      <w:spacing w:before="120"/>
      <w:jc w:val="center"/>
      <w:outlineLvl w:val="0"/>
    </w:pPr>
    <w:rPr>
      <w:b/>
      <w:bCs/>
      <w:lang w:eastAsia="en-US"/>
    </w:rPr>
  </w:style>
  <w:style w:type="paragraph" w:styleId="2">
    <w:name w:val="heading 2"/>
    <w:basedOn w:val="1"/>
    <w:next w:val="a2"/>
    <w:link w:val="20"/>
    <w:uiPriority w:val="9"/>
    <w:qFormat/>
    <w:rsid w:val="002634FF"/>
    <w:pPr>
      <w:numPr>
        <w:ilvl w:val="1"/>
        <w:numId w:val="8"/>
      </w:numPr>
      <w:tabs>
        <w:tab w:val="left" w:pos="1701"/>
      </w:tabs>
      <w:jc w:val="both"/>
      <w:outlineLvl w:val="1"/>
    </w:pPr>
    <w:rPr>
      <w:b w:val="0"/>
    </w:rPr>
  </w:style>
  <w:style w:type="paragraph" w:styleId="3">
    <w:name w:val="heading 3"/>
    <w:basedOn w:val="a2"/>
    <w:next w:val="a2"/>
    <w:link w:val="30"/>
    <w:uiPriority w:val="9"/>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C772E2"/>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uiPriority w:val="9"/>
    <w:qFormat/>
    <w:rsid w:val="00D00C49"/>
    <w:pPr>
      <w:spacing w:before="240" w:after="60"/>
      <w:jc w:val="left"/>
      <w:outlineLvl w:val="4"/>
    </w:pPr>
    <w:rPr>
      <w:b/>
      <w:bCs/>
      <w:i/>
      <w:iCs/>
      <w:sz w:val="26"/>
      <w:szCs w:val="26"/>
    </w:rPr>
  </w:style>
  <w:style w:type="paragraph" w:styleId="6">
    <w:name w:val="heading 6"/>
    <w:basedOn w:val="a2"/>
    <w:next w:val="a2"/>
    <w:link w:val="60"/>
    <w:uiPriority w:val="9"/>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C772E2"/>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C772E2"/>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C772E2"/>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uiPriority w:val="9"/>
    <w:locked/>
    <w:rsid w:val="001D6067"/>
    <w:rPr>
      <w:b/>
      <w:bCs/>
      <w:sz w:val="28"/>
      <w:szCs w:val="28"/>
      <w:lang w:eastAsia="en-US"/>
    </w:rPr>
  </w:style>
  <w:style w:type="character" w:customStyle="1" w:styleId="20">
    <w:name w:val="Заголовок 2 Знак"/>
    <w:link w:val="2"/>
    <w:uiPriority w:val="9"/>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uiPriority w:val="9"/>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uiPriority w:val="99"/>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uiPriority w:val="9"/>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uiPriority w:val="99"/>
    <w:rsid w:val="00386128"/>
    <w:rPr>
      <w:sz w:val="20"/>
      <w:szCs w:val="20"/>
    </w:rPr>
  </w:style>
  <w:style w:type="character" w:customStyle="1" w:styleId="affa">
    <w:name w:val="Текст сноски Знак"/>
    <w:link w:val="aff9"/>
    <w:uiPriority w:val="99"/>
    <w:locked/>
    <w:rsid w:val="00386128"/>
    <w:rPr>
      <w:rFonts w:ascii="Times New Roman" w:hAnsi="Times New Roman" w:cs="Times New Roman"/>
      <w:sz w:val="20"/>
      <w:szCs w:val="20"/>
    </w:rPr>
  </w:style>
  <w:style w:type="character" w:styleId="affb">
    <w:name w:val="footnote reference"/>
    <w:aliases w:val="Знак сноски-FN,Знак сноски 1"/>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99"/>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99"/>
    <w:qFormat/>
    <w:locked/>
    <w:rsid w:val="009A1DED"/>
    <w:rPr>
      <w:b/>
      <w:bCs/>
    </w:rPr>
  </w:style>
  <w:style w:type="character" w:customStyle="1" w:styleId="60">
    <w:name w:val="Заголовок 6 Знак"/>
    <w:link w:val="6"/>
    <w:uiPriority w:val="9"/>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character" w:customStyle="1" w:styleId="40">
    <w:name w:val="Заголовок 4 Знак"/>
    <w:basedOn w:val="a3"/>
    <w:link w:val="4"/>
    <w:uiPriority w:val="9"/>
    <w:rsid w:val="00C772E2"/>
    <w:rPr>
      <w:rFonts w:ascii="Cambria" w:eastAsia="Times New Roman" w:hAnsi="Cambria"/>
      <w:b/>
      <w:bCs/>
      <w:i/>
      <w:iCs/>
      <w:color w:val="4F81BD"/>
      <w:lang w:eastAsia="en-US"/>
    </w:rPr>
  </w:style>
  <w:style w:type="character" w:customStyle="1" w:styleId="70">
    <w:name w:val="Заголовок 7 Знак"/>
    <w:basedOn w:val="a3"/>
    <w:link w:val="7"/>
    <w:uiPriority w:val="9"/>
    <w:rsid w:val="00C772E2"/>
    <w:rPr>
      <w:rFonts w:ascii="Cambria" w:eastAsia="Times New Roman" w:hAnsi="Cambria"/>
      <w:i/>
      <w:iCs/>
      <w:color w:val="404040"/>
      <w:lang w:eastAsia="en-US"/>
    </w:rPr>
  </w:style>
  <w:style w:type="character" w:customStyle="1" w:styleId="80">
    <w:name w:val="Заголовок 8 Знак"/>
    <w:basedOn w:val="a3"/>
    <w:link w:val="8"/>
    <w:uiPriority w:val="9"/>
    <w:rsid w:val="00C772E2"/>
    <w:rPr>
      <w:rFonts w:ascii="Cambria" w:eastAsia="Times New Roman" w:hAnsi="Cambria"/>
      <w:color w:val="404040"/>
      <w:lang w:eastAsia="en-US"/>
    </w:rPr>
  </w:style>
  <w:style w:type="character" w:customStyle="1" w:styleId="90">
    <w:name w:val="Заголовок 9 Знак"/>
    <w:basedOn w:val="a3"/>
    <w:link w:val="9"/>
    <w:uiPriority w:val="9"/>
    <w:rsid w:val="00C772E2"/>
    <w:rPr>
      <w:rFonts w:ascii="Cambria" w:eastAsia="Times New Roman" w:hAnsi="Cambria"/>
      <w:i/>
      <w:iCs/>
      <w:color w:val="404040"/>
      <w:lang w:eastAsia="en-US"/>
    </w:rPr>
  </w:style>
  <w:style w:type="paragraph" w:customStyle="1" w:styleId="afff7">
    <w:name w:val="Знак Знак Знак Знак"/>
    <w:basedOn w:val="a2"/>
    <w:uiPriority w:val="99"/>
    <w:rsid w:val="00C772E2"/>
    <w:pPr>
      <w:jc w:val="left"/>
    </w:pPr>
    <w:rPr>
      <w:rFonts w:ascii="Verdana" w:hAnsi="Verdana" w:cs="Verdana"/>
      <w:sz w:val="20"/>
      <w:szCs w:val="20"/>
      <w:lang w:val="en-US" w:eastAsia="en-US"/>
    </w:rPr>
  </w:style>
  <w:style w:type="character" w:customStyle="1" w:styleId="skypetbinjection">
    <w:name w:val="skype_tb_injection"/>
    <w:uiPriority w:val="99"/>
    <w:rsid w:val="00C772E2"/>
  </w:style>
  <w:style w:type="character" w:customStyle="1" w:styleId="skypetbinnertext">
    <w:name w:val="skype_tb_innertext"/>
    <w:uiPriority w:val="99"/>
    <w:rsid w:val="00C772E2"/>
  </w:style>
  <w:style w:type="paragraph" w:customStyle="1" w:styleId="1f8">
    <w:name w:val="çàãîëîâîê 1"/>
    <w:basedOn w:val="a2"/>
    <w:next w:val="a2"/>
    <w:rsid w:val="00C772E2"/>
    <w:pPr>
      <w:keepNext/>
      <w:spacing w:line="240" w:lineRule="exact"/>
      <w:ind w:firstLine="426"/>
      <w:jc w:val="center"/>
    </w:pPr>
    <w:rPr>
      <w:rFonts w:eastAsia="Times New Roman"/>
      <w:b/>
      <w:szCs w:val="20"/>
    </w:rPr>
  </w:style>
  <w:style w:type="paragraph" w:customStyle="1" w:styleId="2b">
    <w:name w:val="çàãîëîâîê 2"/>
    <w:basedOn w:val="a2"/>
    <w:next w:val="a2"/>
    <w:rsid w:val="00C772E2"/>
    <w:pPr>
      <w:keepNext/>
      <w:spacing w:after="120"/>
      <w:ind w:firstLine="425"/>
      <w:jc w:val="center"/>
    </w:pPr>
    <w:rPr>
      <w:rFonts w:eastAsia="Times New Roman"/>
      <w:b/>
      <w:szCs w:val="20"/>
    </w:rPr>
  </w:style>
  <w:style w:type="paragraph" w:customStyle="1" w:styleId="afff8">
    <w:name w:val="Öèòàòà"/>
    <w:basedOn w:val="a2"/>
    <w:rsid w:val="00C772E2"/>
    <w:pPr>
      <w:ind w:left="426" w:right="654"/>
      <w:jc w:val="left"/>
    </w:pPr>
    <w:rPr>
      <w:rFonts w:eastAsia="Times New Roman"/>
      <w:sz w:val="18"/>
      <w:szCs w:val="20"/>
    </w:rPr>
  </w:style>
  <w:style w:type="paragraph" w:customStyle="1" w:styleId="Arial">
    <w:name w:val="Arial"/>
    <w:aliases w:val="8 pt,разреженный на  1,9 пт"/>
    <w:basedOn w:val="a2"/>
    <w:rsid w:val="00C772E2"/>
    <w:pPr>
      <w:tabs>
        <w:tab w:val="left" w:pos="0"/>
      </w:tabs>
      <w:jc w:val="center"/>
    </w:pPr>
    <w:rPr>
      <w:rFonts w:ascii="Arial" w:eastAsia="Times New Roman" w:hAnsi="Arial" w:cs="Arial"/>
      <w:bCs/>
      <w:spacing w:val="38"/>
      <w:sz w:val="16"/>
      <w:szCs w:val="16"/>
    </w:rPr>
  </w:style>
  <w:style w:type="character" w:customStyle="1" w:styleId="afff9">
    <w:name w:val="Основной текст_"/>
    <w:link w:val="1f9"/>
    <w:rsid w:val="00C772E2"/>
    <w:rPr>
      <w:rFonts w:eastAsia="Times New Roman"/>
      <w:spacing w:val="2"/>
      <w:sz w:val="21"/>
      <w:szCs w:val="21"/>
      <w:shd w:val="clear" w:color="auto" w:fill="FFFFFF"/>
    </w:rPr>
  </w:style>
  <w:style w:type="paragraph" w:customStyle="1" w:styleId="1f9">
    <w:name w:val="Основной текст1"/>
    <w:basedOn w:val="a2"/>
    <w:link w:val="afff9"/>
    <w:rsid w:val="00C772E2"/>
    <w:pPr>
      <w:shd w:val="clear" w:color="auto" w:fill="FFFFFF"/>
      <w:spacing w:line="0" w:lineRule="atLeast"/>
    </w:pPr>
    <w:rPr>
      <w:rFonts w:eastAsia="Times New Roman"/>
      <w:spacing w:val="2"/>
      <w:sz w:val="21"/>
      <w:szCs w:val="21"/>
    </w:rPr>
  </w:style>
  <w:style w:type="paragraph" w:customStyle="1" w:styleId="afffa">
    <w:name w:val="таблица"/>
    <w:basedOn w:val="a2"/>
    <w:rsid w:val="00C772E2"/>
    <w:pPr>
      <w:widowControl w:val="0"/>
      <w:jc w:val="left"/>
    </w:pPr>
    <w:rPr>
      <w:rFonts w:eastAsia="Times New Roman"/>
      <w:sz w:val="22"/>
      <w:szCs w:val="20"/>
    </w:rPr>
  </w:style>
  <w:style w:type="character" w:customStyle="1" w:styleId="11pt0pt">
    <w:name w:val="Основной текст + 11 pt;Интервал 0 pt"/>
    <w:basedOn w:val="afff9"/>
    <w:rsid w:val="00C772E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c">
    <w:name w:val="Основной текст2"/>
    <w:basedOn w:val="a2"/>
    <w:rsid w:val="00C772E2"/>
    <w:pPr>
      <w:widowControl w:val="0"/>
      <w:shd w:val="clear" w:color="auto" w:fill="FFFFFF"/>
      <w:spacing w:after="720" w:line="322" w:lineRule="exact"/>
      <w:jc w:val="left"/>
    </w:pPr>
    <w:rPr>
      <w:rFonts w:eastAsia="Times New Roman"/>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633868653">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67705069">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06350896">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image" Target="media/image7.emf"/><Relationship Id="rId10" Type="http://schemas.openxmlformats.org/officeDocument/2006/relationships/hyperlink" Target="http://www.lot-online.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
      <w:docPartPr>
        <w:name w:val="914345FDAAE645D2A4E3FB9F5224BF77"/>
        <w:category>
          <w:name w:val="Общие"/>
          <w:gallery w:val="placeholder"/>
        </w:category>
        <w:types>
          <w:type w:val="bbPlcHdr"/>
        </w:types>
        <w:behaviors>
          <w:behavior w:val="content"/>
        </w:behaviors>
        <w:guid w:val="{8A04D174-A36F-441E-803D-47634FF4C670}"/>
      </w:docPartPr>
      <w:docPartBody>
        <w:p w:rsidR="00EF3423" w:rsidRDefault="00EF3423" w:rsidP="00EF3423">
          <w:pPr>
            <w:pStyle w:val="914345FDAAE645D2A4E3FB9F5224BF77"/>
          </w:pPr>
          <w:r>
            <w:rPr>
              <w:rStyle w:val="a3"/>
            </w:rPr>
            <w:t>(наименование имущества)</w:t>
          </w:r>
        </w:p>
      </w:docPartBody>
    </w:docPart>
    <w:docPart>
      <w:docPartPr>
        <w:name w:val="E78F8F74A89147EB84A7F5792F866A5B"/>
        <w:category>
          <w:name w:val="Общие"/>
          <w:gallery w:val="placeholder"/>
        </w:category>
        <w:types>
          <w:type w:val="bbPlcHdr"/>
        </w:types>
        <w:behaviors>
          <w:behavior w:val="content"/>
        </w:behaviors>
        <w:guid w:val="{EF95BC6D-D58E-4A76-AE6A-91E8B070B927}"/>
      </w:docPartPr>
      <w:docPartBody>
        <w:p w:rsidR="00EF3423" w:rsidRDefault="00EF3423" w:rsidP="00EF3423">
          <w:pPr>
            <w:pStyle w:val="E78F8F74A89147EB84A7F5792F866A5B"/>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85B"/>
    <w:rsid w:val="002071DF"/>
    <w:rsid w:val="0024746D"/>
    <w:rsid w:val="004106ED"/>
    <w:rsid w:val="00493698"/>
    <w:rsid w:val="0049790D"/>
    <w:rsid w:val="0049791D"/>
    <w:rsid w:val="004F3699"/>
    <w:rsid w:val="005023EE"/>
    <w:rsid w:val="00610A6B"/>
    <w:rsid w:val="006663EF"/>
    <w:rsid w:val="006D78F0"/>
    <w:rsid w:val="00707E7F"/>
    <w:rsid w:val="007166DF"/>
    <w:rsid w:val="00731787"/>
    <w:rsid w:val="00795920"/>
    <w:rsid w:val="007C3E4C"/>
    <w:rsid w:val="007D2AFC"/>
    <w:rsid w:val="0083405F"/>
    <w:rsid w:val="00940C47"/>
    <w:rsid w:val="009F7CC5"/>
    <w:rsid w:val="00A03914"/>
    <w:rsid w:val="00A620E1"/>
    <w:rsid w:val="00AB4A3F"/>
    <w:rsid w:val="00AD4316"/>
    <w:rsid w:val="00B138EE"/>
    <w:rsid w:val="00B6686F"/>
    <w:rsid w:val="00B804AE"/>
    <w:rsid w:val="00BE234F"/>
    <w:rsid w:val="00C83D67"/>
    <w:rsid w:val="00C97BDA"/>
    <w:rsid w:val="00D21035"/>
    <w:rsid w:val="00D475A3"/>
    <w:rsid w:val="00D7458A"/>
    <w:rsid w:val="00DB44C8"/>
    <w:rsid w:val="00EF3423"/>
    <w:rsid w:val="00F857A9"/>
    <w:rsid w:val="00FB122D"/>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42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914345FDAAE645D2A4E3FB9F5224BF77">
    <w:name w:val="914345FDAAE645D2A4E3FB9F5224BF77"/>
    <w:rsid w:val="00EF3423"/>
  </w:style>
  <w:style w:type="paragraph" w:customStyle="1" w:styleId="E78F8F74A89147EB84A7F5792F866A5B">
    <w:name w:val="E78F8F74A89147EB84A7F5792F866A5B"/>
    <w:rsid w:val="00EF34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42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914345FDAAE645D2A4E3FB9F5224BF77">
    <w:name w:val="914345FDAAE645D2A4E3FB9F5224BF77"/>
    <w:rsid w:val="00EF3423"/>
  </w:style>
  <w:style w:type="paragraph" w:customStyle="1" w:styleId="E78F8F74A89147EB84A7F5792F866A5B">
    <w:name w:val="E78F8F74A89147EB84A7F5792F866A5B"/>
    <w:rsid w:val="00EF3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F8AEE63-AAD4-41FE-87B6-A5B95BC1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62</Pages>
  <Words>20099</Words>
  <Characters>114565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134396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27</cp:revision>
  <cp:lastPrinted>2016-07-27T02:11:00Z</cp:lastPrinted>
  <dcterms:created xsi:type="dcterms:W3CDTF">2016-07-19T09:37:00Z</dcterms:created>
  <dcterms:modified xsi:type="dcterms:W3CDTF">2016-07-28T08:48:00Z</dcterms:modified>
</cp:coreProperties>
</file>